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ascii="Arial" w:hAnsi="Arial" w:cs="Arial"/>
          <w:b/>
          <w:bCs/>
          <w:snapToGrid w:val="0"/>
          <w:kern w:val="0"/>
          <w:sz w:val="24"/>
        </w:rPr>
      </w:pPr>
      <w:r>
        <w:rPr>
          <w:rFonts w:hint="eastAsia" w:ascii="Arial" w:hAnsi="Arial" w:cs="Arial"/>
          <w:b/>
          <w:bCs/>
          <w:snapToGrid w:val="0"/>
          <w:kern w:val="0"/>
          <w:sz w:val="24"/>
        </w:rPr>
        <w:t>3GPP TSG RAN WG2 Meeting #106</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US" w:eastAsia="zh-CN"/>
        </w:rPr>
        <w:t xml:space="preserve">   </w:t>
      </w:r>
      <w:r>
        <w:rPr>
          <w:rFonts w:hint="eastAsia" w:ascii="Arial" w:hAnsi="Arial" w:cs="Arial"/>
          <w:b/>
          <w:bCs/>
          <w:snapToGrid w:val="0"/>
          <w:kern w:val="0"/>
          <w:sz w:val="24"/>
        </w:rPr>
        <w:t>R2-1907093</w:t>
      </w:r>
    </w:p>
    <w:p>
      <w:pPr>
        <w:overflowPunct w:val="0"/>
        <w:autoSpaceDE w:val="0"/>
        <w:autoSpaceDN w:val="0"/>
        <w:adjustRightInd w:val="0"/>
        <w:snapToGrid w:val="0"/>
        <w:jc w:val="left"/>
        <w:textAlignment w:val="baseline"/>
        <w:rPr>
          <w:rFonts w:ascii="Arial" w:hAnsi="Arial" w:cs="Arial"/>
          <w:b/>
          <w:bCs/>
          <w:kern w:val="0"/>
          <w:sz w:val="24"/>
        </w:rPr>
      </w:pPr>
      <w:r>
        <w:rPr>
          <w:rFonts w:hint="eastAsia" w:ascii="Arial" w:hAnsi="Arial" w:cs="Arial"/>
          <w:b/>
          <w:bCs/>
          <w:kern w:val="0"/>
          <w:sz w:val="24"/>
        </w:rPr>
        <w:t xml:space="preserve">Reno, USA, 13th-17th May 2019                               </w:t>
      </w:r>
    </w:p>
    <w:p>
      <w:pPr>
        <w:overflowPunct w:val="0"/>
        <w:autoSpaceDE w:val="0"/>
        <w:autoSpaceDN w:val="0"/>
        <w:adjustRightInd w:val="0"/>
        <w:snapToGrid w:val="0"/>
        <w:jc w:val="left"/>
        <w:textAlignment w:val="baseline"/>
        <w:rPr>
          <w:rFonts w:ascii="Arial" w:hAnsi="Arial" w:cs="Arial"/>
          <w:b/>
          <w:bCs/>
          <w:snapToGrid w:val="0"/>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Stage-3 signalling for CHO</w:t>
      </w:r>
      <w:r>
        <w:rPr>
          <w:rFonts w:ascii="Arial" w:hAnsi="Arial" w:cs="Arial"/>
          <w:b/>
          <w:bCs/>
          <w:snapToGrid w:val="0"/>
          <w:kern w:val="0"/>
          <w:sz w:val="24"/>
        </w:rPr>
        <w:t xml:space="preserve"> </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ascii="Arial" w:hAnsi="Arial" w:cs="Arial"/>
          <w:b/>
          <w:bCs/>
          <w:snapToGrid w:val="0"/>
          <w:kern w:val="0"/>
          <w:sz w:val="24"/>
        </w:rPr>
        <w:t>11.9.3.1</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
        <w:rPr>
          <w:rFonts w:hint="eastAsia"/>
        </w:rPr>
        <w:t>The following agreements are made for conditional handover at RAN2#105bis:</w:t>
      </w:r>
    </w:p>
    <w:p>
      <w:pPr>
        <w:pStyle w:val="82"/>
        <w:pBdr>
          <w:top w:val="single" w:color="auto" w:sz="4" w:space="1"/>
          <w:left w:val="single" w:color="auto" w:sz="4" w:space="4"/>
          <w:bottom w:val="single" w:color="auto" w:sz="4" w:space="1"/>
          <w:right w:val="single" w:color="auto" w:sz="4" w:space="4"/>
        </w:pBdr>
        <w:rPr>
          <w:i/>
          <w:iCs/>
        </w:rPr>
      </w:pPr>
      <w:r>
        <w:rPr>
          <w:rFonts w:hint="eastAsia"/>
          <w:i/>
          <w:iCs/>
        </w:rPr>
        <w:t>Agreements</w:t>
      </w:r>
    </w:p>
    <w:p>
      <w:pPr>
        <w:pStyle w:val="82"/>
        <w:pBdr>
          <w:top w:val="single" w:color="auto" w:sz="4" w:space="1"/>
          <w:left w:val="single" w:color="auto" w:sz="4" w:space="4"/>
          <w:bottom w:val="single" w:color="auto" w:sz="4" w:space="1"/>
          <w:right w:val="single" w:color="auto" w:sz="4" w:space="4"/>
        </w:pBdr>
        <w:rPr>
          <w:i/>
          <w:iCs/>
        </w:rPr>
      </w:pPr>
      <w:r>
        <w:rPr>
          <w:rFonts w:hint="eastAsia"/>
          <w:i/>
          <w:iCs/>
        </w:rPr>
        <w:t>0:</w:t>
      </w:r>
      <w:r>
        <w:rPr>
          <w:rFonts w:hint="eastAsia"/>
          <w:i/>
          <w:iCs/>
        </w:rPr>
        <w:tab/>
      </w:r>
      <w:r>
        <w:rPr>
          <w:rFonts w:hint="eastAsia"/>
          <w:i/>
          <w:iCs/>
        </w:rPr>
        <w:t>CHO is introduced in NR to solve robustness/reliability issue.</w:t>
      </w:r>
    </w:p>
    <w:p>
      <w:pPr>
        <w:pStyle w:val="82"/>
        <w:pBdr>
          <w:top w:val="single" w:color="auto" w:sz="4" w:space="1"/>
          <w:left w:val="single" w:color="auto" w:sz="4" w:space="4"/>
          <w:bottom w:val="single" w:color="auto" w:sz="4" w:space="1"/>
          <w:right w:val="single" w:color="auto" w:sz="4" w:space="4"/>
        </w:pBdr>
        <w:rPr>
          <w:i/>
          <w:iCs/>
        </w:rPr>
      </w:pPr>
      <w:r>
        <w:rPr>
          <w:rFonts w:hint="eastAsia"/>
          <w:i/>
          <w:iCs/>
        </w:rPr>
        <w:t xml:space="preserve">1:The LTE agreements below are applicable for NR: </w:t>
      </w:r>
    </w:p>
    <w:p>
      <w:pPr>
        <w:pStyle w:val="82"/>
        <w:pBdr>
          <w:top w:val="single" w:color="auto" w:sz="4" w:space="1"/>
          <w:left w:val="single" w:color="auto" w:sz="4" w:space="4"/>
          <w:bottom w:val="single" w:color="auto" w:sz="4" w:space="1"/>
          <w:right w:val="single" w:color="auto" w:sz="4" w:space="4"/>
        </w:pBdr>
        <w:rPr>
          <w:i/>
          <w:iCs/>
        </w:rPr>
      </w:pPr>
      <w:r>
        <w:rPr>
          <w:rFonts w:hint="eastAsia"/>
          <w:i/>
          <w:iCs/>
        </w:rPr>
        <w:t xml:space="preserve">a/ CHO is defined as UE having network configuration for initiating access to a target cell based on configured condition(s). </w:t>
      </w:r>
    </w:p>
    <w:p>
      <w:pPr>
        <w:pStyle w:val="82"/>
        <w:pBdr>
          <w:top w:val="single" w:color="auto" w:sz="4" w:space="1"/>
          <w:left w:val="single" w:color="auto" w:sz="4" w:space="4"/>
          <w:bottom w:val="single" w:color="auto" w:sz="4" w:space="1"/>
          <w:right w:val="single" w:color="auto" w:sz="4" w:space="4"/>
        </w:pBdr>
        <w:rPr>
          <w:i/>
          <w:iCs/>
        </w:rPr>
      </w:pPr>
      <w:r>
        <w:rPr>
          <w:rFonts w:hint="eastAsia"/>
          <w:i/>
          <w:iCs/>
        </w:rPr>
        <w:t>b/ Usage of conditional handover is decided by network. UE evaluates when the condition is valid.</w:t>
      </w:r>
    </w:p>
    <w:p>
      <w:pPr>
        <w:pStyle w:val="82"/>
        <w:pBdr>
          <w:top w:val="single" w:color="auto" w:sz="4" w:space="1"/>
          <w:left w:val="single" w:color="auto" w:sz="4" w:space="4"/>
          <w:bottom w:val="single" w:color="auto" w:sz="4" w:space="1"/>
          <w:right w:val="single" w:color="auto" w:sz="4" w:space="4"/>
        </w:pBdr>
        <w:rPr>
          <w:i/>
          <w:iCs/>
          <w:highlight w:val="yellow"/>
        </w:rPr>
      </w:pPr>
      <w:r>
        <w:rPr>
          <w:rFonts w:hint="eastAsia"/>
          <w:i/>
          <w:iCs/>
          <w:highlight w:val="yellow"/>
        </w:rPr>
        <w:t>c/ Support configuration of one or more candidate cells for conditional handover;</w:t>
      </w:r>
    </w:p>
    <w:p>
      <w:pPr>
        <w:pStyle w:val="82"/>
        <w:pBdr>
          <w:top w:val="single" w:color="auto" w:sz="4" w:space="1"/>
          <w:left w:val="single" w:color="auto" w:sz="4" w:space="4"/>
          <w:bottom w:val="single" w:color="auto" w:sz="4" w:space="1"/>
          <w:right w:val="single" w:color="auto" w:sz="4" w:space="4"/>
        </w:pBdr>
        <w:rPr>
          <w:i/>
          <w:iCs/>
          <w:highlight w:val="yellow"/>
        </w:rPr>
      </w:pPr>
      <w:r>
        <w:rPr>
          <w:rFonts w:hint="eastAsia"/>
          <w:i/>
          <w:iCs/>
          <w:highlight w:val="yellow"/>
        </w:rPr>
        <w:t>=&gt;</w:t>
      </w:r>
      <w:r>
        <w:rPr>
          <w:rFonts w:hint="eastAsia"/>
          <w:i/>
          <w:iCs/>
          <w:highlight w:val="yellow"/>
        </w:rPr>
        <w:tab/>
      </w:r>
      <w:r>
        <w:rPr>
          <w:rFonts w:hint="eastAsia"/>
          <w:i/>
          <w:iCs/>
          <w:highlight w:val="yellow"/>
        </w:rPr>
        <w:t>FFS how many candidate cells (UE and network impacts should be clarified).</w:t>
      </w:r>
    </w:p>
    <w:p>
      <w:pPr>
        <w:pStyle w:val="82"/>
        <w:pBdr>
          <w:top w:val="single" w:color="auto" w:sz="4" w:space="1"/>
          <w:left w:val="single" w:color="auto" w:sz="4" w:space="4"/>
          <w:bottom w:val="single" w:color="auto" w:sz="4" w:space="1"/>
          <w:right w:val="single" w:color="auto" w:sz="4" w:space="4"/>
        </w:pBdr>
        <w:rPr>
          <w:i/>
          <w:iCs/>
          <w:highlight w:val="yellow"/>
        </w:rPr>
      </w:pPr>
      <w:r>
        <w:rPr>
          <w:rFonts w:hint="eastAsia"/>
          <w:i/>
          <w:iCs/>
          <w:highlight w:val="yellow"/>
        </w:rPr>
        <w:t>=&gt;</w:t>
      </w:r>
      <w:r>
        <w:rPr>
          <w:rFonts w:hint="eastAsia"/>
          <w:i/>
          <w:iCs/>
          <w:highlight w:val="yellow"/>
        </w:rPr>
        <w:tab/>
      </w:r>
      <w:r>
        <w:rPr>
          <w:rFonts w:hint="eastAsia"/>
          <w:i/>
          <w:iCs/>
          <w:highlight w:val="yellow"/>
        </w:rPr>
        <w:t>FFS how to include the CHO conditions in UE configuration</w:t>
      </w:r>
    </w:p>
    <w:p>
      <w:pPr>
        <w:pStyle w:val="82"/>
        <w:pBdr>
          <w:top w:val="single" w:color="auto" w:sz="4" w:space="1"/>
          <w:left w:val="single" w:color="auto" w:sz="4" w:space="4"/>
          <w:bottom w:val="single" w:color="auto" w:sz="4" w:space="1"/>
          <w:right w:val="single" w:color="auto" w:sz="4" w:space="4"/>
        </w:pBdr>
        <w:rPr>
          <w:i/>
          <w:iCs/>
          <w:highlight w:val="yellow"/>
        </w:rPr>
      </w:pPr>
      <w:r>
        <w:rPr>
          <w:rFonts w:hint="eastAsia"/>
          <w:i/>
          <w:iCs/>
          <w:highlight w:val="yellow"/>
        </w:rPr>
        <w:t>d/ The baseline operation for Conditional HO procedure assumes HO command type of message contains HO triggering condition(s) and dedicated RRC configuration(s). UE accesses the prepared target when the relevant condition is met.</w:t>
      </w:r>
    </w:p>
    <w:p>
      <w:pPr>
        <w:pStyle w:val="82"/>
        <w:pBdr>
          <w:top w:val="single" w:color="auto" w:sz="4" w:space="1"/>
          <w:left w:val="single" w:color="auto" w:sz="4" w:space="4"/>
          <w:bottom w:val="single" w:color="auto" w:sz="4" w:space="1"/>
          <w:right w:val="single" w:color="auto" w:sz="4" w:space="4"/>
        </w:pBdr>
        <w:rPr>
          <w:i/>
          <w:iCs/>
        </w:rPr>
      </w:pPr>
      <w:r>
        <w:rPr>
          <w:rFonts w:hint="eastAsia"/>
          <w:i/>
          <w:iCs/>
        </w:rPr>
        <w:t xml:space="preserve">e/ The baseline operation for Conditional HO assumes the source RAN remains responsible for RRC until UE successfully sends RRC Reconfiguration Complete message to target RAN. </w:t>
      </w:r>
    </w:p>
    <w:p>
      <w:pPr>
        <w:pStyle w:val="82"/>
        <w:pBdr>
          <w:top w:val="single" w:color="auto" w:sz="4" w:space="1"/>
          <w:left w:val="single" w:color="auto" w:sz="4" w:space="4"/>
          <w:bottom w:val="single" w:color="auto" w:sz="4" w:space="1"/>
          <w:right w:val="single" w:color="auto" w:sz="4" w:space="4"/>
        </w:pBdr>
        <w:rPr>
          <w:i/>
          <w:iCs/>
        </w:rPr>
      </w:pPr>
      <w:r>
        <w:rPr>
          <w:rFonts w:hint="eastAsia"/>
          <w:i/>
          <w:iCs/>
        </w:rPr>
        <w:t xml:space="preserve">f/ </w:t>
      </w:r>
      <w:r>
        <w:rPr>
          <w:rFonts w:hint="eastAsia"/>
          <w:i/>
          <w:iCs/>
        </w:rPr>
        <w:tab/>
      </w:r>
      <w:r>
        <w:rPr>
          <w:rFonts w:hint="eastAsia"/>
          <w:i/>
          <w:iCs/>
        </w:rPr>
        <w:t>RAN2 assumes late packet forwarding (i.e. not done immediately when the CHO target cells become prepared) could be suitable for CHO when there are multiple candidate target cells. Early packet forwarding can also be considered. Detailed decisions require RAN3 study.</w:t>
      </w:r>
    </w:p>
    <w:p>
      <w:pPr>
        <w:pStyle w:val="82"/>
        <w:pBdr>
          <w:top w:val="single" w:color="auto" w:sz="4" w:space="1"/>
          <w:left w:val="single" w:color="auto" w:sz="4" w:space="4"/>
          <w:bottom w:val="single" w:color="auto" w:sz="4" w:space="1"/>
          <w:right w:val="single" w:color="auto" w:sz="4" w:space="4"/>
        </w:pBdr>
        <w:rPr>
          <w:i/>
          <w:iCs/>
        </w:rPr>
      </w:pPr>
      <w:r>
        <w:rPr>
          <w:rFonts w:hint="eastAsia"/>
          <w:i/>
          <w:iCs/>
        </w:rPr>
        <w:t>2</w:t>
      </w:r>
      <w:r>
        <w:rPr>
          <w:rFonts w:hint="eastAsia"/>
          <w:i/>
          <w:iCs/>
        </w:rPr>
        <w:tab/>
      </w:r>
      <w:r>
        <w:rPr>
          <w:rFonts w:hint="eastAsia"/>
          <w:i/>
          <w:iCs/>
        </w:rPr>
        <w:t>Cell level quality is used as baseline for CHO execution condition;</w:t>
      </w:r>
    </w:p>
    <w:p>
      <w:pPr>
        <w:pStyle w:val="82"/>
        <w:pBdr>
          <w:top w:val="single" w:color="auto" w:sz="4" w:space="1"/>
          <w:left w:val="single" w:color="auto" w:sz="4" w:space="4"/>
          <w:bottom w:val="single" w:color="auto" w:sz="4" w:space="1"/>
          <w:right w:val="single" w:color="auto" w:sz="4" w:space="4"/>
        </w:pBdr>
        <w:rPr>
          <w:i/>
          <w:iCs/>
        </w:rPr>
      </w:pPr>
      <w:r>
        <w:rPr>
          <w:rFonts w:hint="eastAsia"/>
          <w:i/>
          <w:iCs/>
        </w:rPr>
        <w:t>FFS: on whether beam quality is used as input for CHO execution condition.</w:t>
      </w:r>
    </w:p>
    <w:p>
      <w:pPr>
        <w:pStyle w:val="82"/>
        <w:pBdr>
          <w:top w:val="single" w:color="auto" w:sz="4" w:space="1"/>
          <w:left w:val="single" w:color="auto" w:sz="4" w:space="4"/>
          <w:bottom w:val="single" w:color="auto" w:sz="4" w:space="1"/>
          <w:right w:val="single" w:color="auto" w:sz="4" w:space="4"/>
        </w:pBdr>
        <w:rPr>
          <w:i/>
          <w:iCs/>
        </w:rPr>
      </w:pPr>
      <w:r>
        <w:rPr>
          <w:rFonts w:hint="eastAsia"/>
          <w:i/>
          <w:iCs/>
        </w:rPr>
        <w:t>3</w:t>
      </w:r>
      <w:r>
        <w:rPr>
          <w:rFonts w:hint="eastAsia"/>
          <w:i/>
          <w:iCs/>
        </w:rPr>
        <w:tab/>
      </w:r>
      <w:r>
        <w:rPr>
          <w:rFonts w:hint="eastAsia"/>
          <w:i/>
          <w:iCs/>
        </w:rPr>
        <w:t xml:space="preserve"> RS type SSB can be used</w:t>
      </w:r>
    </w:p>
    <w:p>
      <w:pPr>
        <w:pStyle w:val="82"/>
        <w:pBdr>
          <w:top w:val="single" w:color="auto" w:sz="4" w:space="1"/>
          <w:left w:val="single" w:color="auto" w:sz="4" w:space="4"/>
          <w:bottom w:val="single" w:color="auto" w:sz="4" w:space="1"/>
          <w:right w:val="single" w:color="auto" w:sz="4" w:space="4"/>
        </w:pBdr>
        <w:rPr>
          <w:i/>
          <w:iCs/>
        </w:rPr>
      </w:pPr>
      <w:r>
        <w:rPr>
          <w:rFonts w:hint="eastAsia"/>
          <w:i/>
          <w:iCs/>
        </w:rPr>
        <w:t>FFS: CSI-RS, use of more than one RS type</w:t>
      </w:r>
    </w:p>
    <w:p>
      <w:pPr>
        <w:pStyle w:val="82"/>
        <w:pBdr>
          <w:top w:val="single" w:color="auto" w:sz="4" w:space="1"/>
          <w:left w:val="single" w:color="auto" w:sz="4" w:space="4"/>
          <w:bottom w:val="single" w:color="auto" w:sz="4" w:space="1"/>
          <w:right w:val="single" w:color="auto" w:sz="4" w:space="4"/>
        </w:pBdr>
        <w:rPr>
          <w:i/>
          <w:iCs/>
        </w:rPr>
      </w:pPr>
      <w:r>
        <w:rPr>
          <w:rFonts w:hint="eastAsia"/>
          <w:i/>
          <w:iCs/>
        </w:rPr>
        <w:t>4</w:t>
      </w:r>
      <w:r>
        <w:rPr>
          <w:rFonts w:hint="eastAsia"/>
          <w:i/>
          <w:iCs/>
        </w:rPr>
        <w:tab/>
      </w:r>
      <w:r>
        <w:rPr>
          <w:rFonts w:hint="eastAsia"/>
          <w:i/>
          <w:iCs/>
        </w:rPr>
        <w:t>Ax events (entry condition) are used for CHO execution condition and A3/5 as baseline</w:t>
      </w:r>
    </w:p>
    <w:p>
      <w:pPr>
        <w:pStyle w:val="82"/>
        <w:pBdr>
          <w:top w:val="single" w:color="auto" w:sz="4" w:space="1"/>
          <w:left w:val="single" w:color="auto" w:sz="4" w:space="4"/>
          <w:bottom w:val="single" w:color="auto" w:sz="4" w:space="1"/>
          <w:right w:val="single" w:color="auto" w:sz="4" w:space="4"/>
        </w:pBdr>
        <w:rPr>
          <w:i/>
          <w:iCs/>
        </w:rPr>
      </w:pPr>
      <w:r>
        <w:rPr>
          <w:rFonts w:hint="eastAsia"/>
          <w:i/>
          <w:iCs/>
        </w:rPr>
        <w:t>FFS: on other events</w:t>
      </w:r>
    </w:p>
    <w:p>
      <w:pPr>
        <w:pStyle w:val="82"/>
        <w:pBdr>
          <w:top w:val="single" w:color="auto" w:sz="4" w:space="1"/>
          <w:left w:val="single" w:color="auto" w:sz="4" w:space="4"/>
          <w:bottom w:val="single" w:color="auto" w:sz="4" w:space="1"/>
          <w:right w:val="single" w:color="auto" w:sz="4" w:space="4"/>
        </w:pBdr>
        <w:rPr>
          <w:i/>
          <w:iCs/>
        </w:rPr>
      </w:pPr>
      <w:r>
        <w:rPr>
          <w:rFonts w:hint="eastAsia"/>
          <w:i/>
          <w:iCs/>
        </w:rPr>
        <w:t>5</w:t>
      </w:r>
      <w:r>
        <w:rPr>
          <w:rFonts w:hint="eastAsia"/>
          <w:i/>
          <w:iCs/>
        </w:rPr>
        <w:tab/>
      </w:r>
      <w:r>
        <w:rPr>
          <w:rFonts w:hint="eastAsia"/>
          <w:i/>
          <w:iCs/>
        </w:rPr>
        <w:t xml:space="preserve">Trigger quantity for CHO execution condition(RSRP, RSRQ or RS-SINR) is configured by network. </w:t>
      </w:r>
    </w:p>
    <w:p>
      <w:pPr>
        <w:pStyle w:val="82"/>
        <w:pBdr>
          <w:top w:val="single" w:color="auto" w:sz="4" w:space="1"/>
          <w:left w:val="single" w:color="auto" w:sz="4" w:space="4"/>
          <w:bottom w:val="single" w:color="auto" w:sz="4" w:space="1"/>
          <w:right w:val="single" w:color="auto" w:sz="4" w:space="4"/>
        </w:pBdr>
        <w:rPr>
          <w:i/>
          <w:iCs/>
        </w:rPr>
      </w:pPr>
      <w:r>
        <w:rPr>
          <w:rFonts w:hint="eastAsia"/>
          <w:i/>
          <w:iCs/>
        </w:rPr>
        <w:t>FFS: on multiple quantities.</w:t>
      </w:r>
    </w:p>
    <w:p>
      <w:pPr>
        <w:pStyle w:val="82"/>
        <w:pBdr>
          <w:top w:val="single" w:color="auto" w:sz="4" w:space="1"/>
          <w:left w:val="single" w:color="auto" w:sz="4" w:space="4"/>
          <w:bottom w:val="single" w:color="auto" w:sz="4" w:space="1"/>
          <w:right w:val="single" w:color="auto" w:sz="4" w:space="4"/>
        </w:pBdr>
        <w:rPr>
          <w:i/>
          <w:iCs/>
        </w:rPr>
      </w:pPr>
      <w:r>
        <w:rPr>
          <w:rFonts w:hint="eastAsia"/>
          <w:i/>
          <w:iCs/>
        </w:rPr>
        <w:t>FFS: Enhancements to the above CHO fram</w:t>
      </w:r>
    </w:p>
    <w:p>
      <w:pPr>
        <w:spacing w:before="156" w:beforeLines="50" w:line="260" w:lineRule="auto"/>
      </w:pPr>
      <w:r>
        <w:rPr>
          <w:rFonts w:hint="eastAsia"/>
        </w:rPr>
        <w:t xml:space="preserve">In this contribution, </w:t>
      </w:r>
      <w:r>
        <w:t xml:space="preserve">we share some </w:t>
      </w:r>
      <w:r>
        <w:rPr>
          <w:rFonts w:hint="eastAsia"/>
        </w:rPr>
        <w:t>views on the detail of Stage-3 signalling for CHO.</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OLE_LINK1"/>
      <w:r>
        <w:rPr>
          <w:rFonts w:ascii="Arial" w:hAnsi="Arial" w:cs="Arial"/>
          <w:b w:val="0"/>
          <w:bCs w:val="0"/>
          <w:kern w:val="0"/>
          <w:sz w:val="32"/>
          <w:szCs w:val="36"/>
        </w:rPr>
        <w:t>Discussion</w:t>
      </w:r>
    </w:p>
    <w:bookmarkEnd w:id="2"/>
    <w:p>
      <w:r>
        <w:rPr>
          <w:rFonts w:hint="eastAsia"/>
        </w:rPr>
        <w:t xml:space="preserve">It is agreed to support configuration of one or more candidate cells for conditional handover. Per the analysis in our companion contribution </w:t>
      </w:r>
      <w:r>
        <w:rPr>
          <w:rFonts w:hint="eastAsia"/>
        </w:rPr>
        <w:fldChar w:fldCharType="begin"/>
      </w:r>
      <w:r>
        <w:rPr>
          <w:rFonts w:hint="eastAsia"/>
        </w:rPr>
        <w:instrText xml:space="preserve"> REF _Ref5505 \n \h </w:instrText>
      </w:r>
      <w:r>
        <w:rPr>
          <w:rFonts w:hint="eastAsia"/>
        </w:rPr>
        <w:fldChar w:fldCharType="separate"/>
      </w:r>
      <w:r>
        <w:rPr>
          <w:rFonts w:hint="eastAsia"/>
        </w:rPr>
        <w:t>[1]</w:t>
      </w:r>
      <w:r>
        <w:rPr>
          <w:rFonts w:hint="eastAsia"/>
        </w:rPr>
        <w:fldChar w:fldCharType="end"/>
      </w:r>
      <w:r>
        <w:rPr>
          <w:rFonts w:hint="eastAsia"/>
        </w:rPr>
        <w:t xml:space="preserve">, to support the configuration of multiple candidate cells, the CHO command should be generated by the source cell and multiple candidate cells from the same or different </w:t>
      </w:r>
      <w:r>
        <w:t>g</w:t>
      </w:r>
      <w:r>
        <w:rPr>
          <w:rFonts w:hint="eastAsia"/>
        </w:rPr>
        <w:t>NBs can be included in the CHO command.</w:t>
      </w:r>
    </w:p>
    <w:p>
      <w:pPr>
        <w:rPr>
          <w:b/>
          <w:bCs/>
        </w:rPr>
      </w:pPr>
      <w:r>
        <w:rPr>
          <w:rFonts w:hint="eastAsia"/>
          <w:b/>
          <w:bCs/>
        </w:rPr>
        <w:t>Proposal 1: The CHO command including one or more candidate cells is generated by the source cell.</w:t>
      </w:r>
    </w:p>
    <w:p>
      <w:r>
        <w:rPr>
          <w:rFonts w:hint="eastAsia"/>
        </w:rPr>
        <w:t>The intention of conditional handover is to improve the handover reliability by decoupling the handover preparation phase and the handover execution phase in air interface. So the CHO command will be issued to the UE when the source quality is still good enough. With the reception of CHO command, UE keeps connection with the source cell and accesses a candidate cell when the relevant condition is met. During this period, the configuration of the candidate cells may need to be modified, released, or new candidate cells may need to be added. It is already agreed at RAN2#105bis for LTE CHO that the network can inform the UE to release CHO configurations (e.g. candidate cells) by RRC signaling. It</w:t>
      </w:r>
      <w:r>
        <w:t>’</w:t>
      </w:r>
      <w:r>
        <w:rPr>
          <w:rFonts w:hint="eastAsia"/>
        </w:rPr>
        <w:t>s obvious that the same agreement can apply for the NR CHO. To facilitate the flexible add/modify/release of the candidate cells, AddModList and RemoveList should be introduced in CHO command.</w:t>
      </w:r>
    </w:p>
    <w:p>
      <w:pPr>
        <w:rPr>
          <w:b/>
          <w:bCs/>
        </w:rPr>
      </w:pPr>
      <w:r>
        <w:rPr>
          <w:rFonts w:hint="eastAsia"/>
          <w:b/>
          <w:bCs/>
        </w:rPr>
        <w:t>Proposal 2: Introduce AddModList and RemoveList in CHO command.</w:t>
      </w:r>
    </w:p>
    <w:p>
      <w:r>
        <w:rPr>
          <w:rFonts w:hint="eastAsia"/>
        </w:rPr>
        <w:t xml:space="preserve">The baseline assumption made at RAN2#105bis is that CHO command contains HO triggering condition(s) and dedicated RRC configuration(s). Regarding the dedicated RRC configuration(s) of the target cell(s), the RRC configuration of each candidate cell should be generated and encapsulated into a RRC container by the target cell. Then the RRC container for each candidate cell is incorporated into the CHO command by the source cell transparently (Refer to </w:t>
      </w:r>
      <w:r>
        <w:rPr>
          <w:rFonts w:hint="eastAsia"/>
        </w:rPr>
        <w:fldChar w:fldCharType="begin"/>
      </w:r>
      <w:r>
        <w:rPr>
          <w:rFonts w:hint="eastAsia"/>
        </w:rPr>
        <w:instrText xml:space="preserve"> REF _Ref5505 \n \h </w:instrText>
      </w:r>
      <w:r>
        <w:rPr>
          <w:rFonts w:hint="eastAsia"/>
        </w:rPr>
        <w:fldChar w:fldCharType="separate"/>
      </w:r>
      <w:r>
        <w:rPr>
          <w:rFonts w:hint="eastAsia"/>
        </w:rPr>
        <w:t>[1]</w:t>
      </w:r>
      <w:r>
        <w:rPr>
          <w:rFonts w:hint="eastAsia"/>
        </w:rPr>
        <w:fldChar w:fldCharType="end"/>
      </w:r>
      <w:r>
        <w:rPr>
          <w:rFonts w:hint="eastAsia"/>
        </w:rPr>
        <w:t xml:space="preserve"> for more analysis). While regarding the triggering conditions, per the analysis in our companion contribution </w:t>
      </w:r>
      <w:r>
        <w:rPr>
          <w:rFonts w:hint="eastAsia"/>
        </w:rPr>
        <w:fldChar w:fldCharType="begin"/>
      </w:r>
      <w:r>
        <w:rPr>
          <w:rFonts w:hint="eastAsia"/>
        </w:rPr>
        <w:instrText xml:space="preserve"> REF _Ref21535 \n \h </w:instrText>
      </w:r>
      <w:r>
        <w:rPr>
          <w:rFonts w:hint="eastAsia"/>
        </w:rPr>
        <w:fldChar w:fldCharType="separate"/>
      </w:r>
      <w:r>
        <w:rPr>
          <w:rFonts w:hint="eastAsia"/>
        </w:rPr>
        <w:t>[2]</w:t>
      </w:r>
      <w:r>
        <w:rPr>
          <w:rFonts w:hint="eastAsia"/>
        </w:rPr>
        <w:fldChar w:fldCharType="end"/>
      </w:r>
      <w:r>
        <w:rPr>
          <w:rFonts w:hint="eastAsia"/>
        </w:rPr>
        <w:t>, to achieve the most flexibility, separate CHO execution condition(s) should be configured for each individual candidate cells instead of configuring a single CHO execution condition(s) for all the candidate cells. Besides, to make use of the AddModList and RemoveList, it</w:t>
      </w:r>
      <w:r>
        <w:t>’</w:t>
      </w:r>
      <w:r>
        <w:rPr>
          <w:rFonts w:hint="eastAsia"/>
        </w:rPr>
        <w:t xml:space="preserve">s obvious that the source cell should allocate an index (e.g. cellIndex) for each candidate cell. In summary, the following information should be included for each individual candidate cell in the </w:t>
      </w:r>
      <w:r>
        <w:t>AddModList</w:t>
      </w:r>
      <w:r>
        <w:rPr>
          <w:rFonts w:hint="eastAsia"/>
        </w:rPr>
        <w:t>:</w:t>
      </w:r>
    </w:p>
    <w:p>
      <w:pPr>
        <w:numPr>
          <w:ilvl w:val="0"/>
          <w:numId w:val="4"/>
        </w:numPr>
        <w:ind w:left="840"/>
      </w:pPr>
      <w:r>
        <w:t>index (e.g. cellIndex)</w:t>
      </w:r>
      <w:r>
        <w:rPr>
          <w:rFonts w:hint="eastAsia"/>
        </w:rPr>
        <w:t>;</w:t>
      </w:r>
    </w:p>
    <w:p>
      <w:pPr>
        <w:numPr>
          <w:ilvl w:val="0"/>
          <w:numId w:val="4"/>
        </w:numPr>
        <w:ind w:left="840"/>
      </w:pPr>
      <w:r>
        <w:rPr>
          <w:rFonts w:hint="eastAsia"/>
        </w:rPr>
        <w:t xml:space="preserve">RRC container containing the </w:t>
      </w:r>
      <w:r>
        <w:rPr>
          <w:i/>
          <w:iCs/>
        </w:rPr>
        <w:t>RRCReconfiguration</w:t>
      </w:r>
      <w:r>
        <w:rPr>
          <w:rFonts w:hint="eastAsia"/>
          <w:i/>
          <w:iCs/>
        </w:rPr>
        <w:t xml:space="preserve"> </w:t>
      </w:r>
      <w:r>
        <w:rPr>
          <w:rFonts w:hint="eastAsia"/>
        </w:rPr>
        <w:t>message generated completely by the candidate cell;</w:t>
      </w:r>
    </w:p>
    <w:p>
      <w:pPr>
        <w:numPr>
          <w:ilvl w:val="0"/>
          <w:numId w:val="4"/>
        </w:numPr>
        <w:ind w:left="840"/>
      </w:pPr>
      <w:r>
        <w:rPr>
          <w:rFonts w:hint="eastAsia"/>
        </w:rPr>
        <w:t>CHO execution condition(s);</w:t>
      </w:r>
    </w:p>
    <w:p>
      <w:pPr>
        <w:rPr>
          <w:b/>
          <w:bCs/>
        </w:rPr>
      </w:pPr>
      <w:r>
        <w:rPr>
          <w:b/>
          <w:bCs/>
        </w:rPr>
        <w:t xml:space="preserve">Proposal </w:t>
      </w:r>
      <w:r>
        <w:rPr>
          <w:rFonts w:hint="eastAsia"/>
          <w:b/>
          <w:bCs/>
        </w:rPr>
        <w:t>3</w:t>
      </w:r>
      <w:r>
        <w:rPr>
          <w:b/>
          <w:bCs/>
        </w:rPr>
        <w:t xml:space="preserve">: </w:t>
      </w:r>
      <w:r>
        <w:rPr>
          <w:rFonts w:hint="eastAsia"/>
          <w:b/>
          <w:bCs/>
        </w:rPr>
        <w:t>Configure the following information for each individual candidate cell in the AddModList:</w:t>
      </w:r>
    </w:p>
    <w:p>
      <w:pPr>
        <w:numPr>
          <w:ilvl w:val="0"/>
          <w:numId w:val="4"/>
        </w:numPr>
        <w:ind w:left="840"/>
        <w:rPr>
          <w:b/>
          <w:bCs/>
        </w:rPr>
      </w:pPr>
      <w:r>
        <w:rPr>
          <w:b/>
          <w:bCs/>
        </w:rPr>
        <w:t>index (e.g. cellIndex)</w:t>
      </w:r>
      <w:r>
        <w:rPr>
          <w:rFonts w:hint="eastAsia"/>
          <w:b/>
          <w:bCs/>
        </w:rPr>
        <w:t>;</w:t>
      </w:r>
    </w:p>
    <w:p>
      <w:pPr>
        <w:numPr>
          <w:ilvl w:val="0"/>
          <w:numId w:val="4"/>
        </w:numPr>
        <w:ind w:left="840"/>
        <w:rPr>
          <w:b/>
          <w:bCs/>
        </w:rPr>
      </w:pPr>
      <w:r>
        <w:rPr>
          <w:rFonts w:hint="eastAsia"/>
          <w:b/>
          <w:bCs/>
        </w:rPr>
        <w:t xml:space="preserve">RRC container containing the </w:t>
      </w:r>
      <w:r>
        <w:rPr>
          <w:b/>
          <w:bCs/>
          <w:i/>
          <w:iCs/>
        </w:rPr>
        <w:t>RRCReconfiguration</w:t>
      </w:r>
      <w:r>
        <w:rPr>
          <w:rFonts w:hint="eastAsia"/>
          <w:b/>
          <w:bCs/>
          <w:i/>
          <w:iCs/>
        </w:rPr>
        <w:t xml:space="preserve"> </w:t>
      </w:r>
      <w:r>
        <w:rPr>
          <w:rFonts w:hint="eastAsia"/>
          <w:b/>
          <w:bCs/>
        </w:rPr>
        <w:t>message generated completely by the candidate cell;</w:t>
      </w:r>
    </w:p>
    <w:p>
      <w:pPr>
        <w:numPr>
          <w:ilvl w:val="0"/>
          <w:numId w:val="4"/>
        </w:numPr>
        <w:ind w:left="840"/>
        <w:rPr>
          <w:b/>
          <w:bCs/>
        </w:rPr>
      </w:pPr>
      <w:r>
        <w:rPr>
          <w:rFonts w:hint="eastAsia"/>
          <w:b/>
          <w:bCs/>
        </w:rPr>
        <w:t>CHO execution condition(s);</w:t>
      </w:r>
    </w:p>
    <w:p>
      <w:r>
        <w:rPr>
          <w:rFonts w:hint="eastAsia"/>
        </w:rPr>
        <w:t xml:space="preserve">Given the above proposals, the next question is how to issue the CHO command over the air, e.g. incorporating into the existing </w:t>
      </w:r>
      <w:r>
        <w:rPr>
          <w:i/>
        </w:rPr>
        <w:t>RRCReconfiguration</w:t>
      </w:r>
      <w:r>
        <w:rPr>
          <w:rFonts w:hint="eastAsia"/>
        </w:rPr>
        <w:t xml:space="preserve"> message or introduce a new RRC message? In our opinion, both options are feasible. Examples are illustrated in the following for the two options respectively.</w:t>
      </w:r>
    </w:p>
    <w:p>
      <w:pPr>
        <w:rPr>
          <w:b/>
          <w:bCs/>
          <w:u w:val="single"/>
        </w:rPr>
      </w:pPr>
      <w:r>
        <w:rPr>
          <w:rFonts w:hint="eastAsia"/>
          <w:b/>
          <w:bCs/>
          <w:u w:val="single"/>
        </w:rPr>
        <w:t xml:space="preserve">Reusing the </w:t>
      </w:r>
      <w:r>
        <w:rPr>
          <w:b/>
          <w:bCs/>
          <w:i/>
          <w:u w:val="single"/>
        </w:rPr>
        <w:t>RRCReconfiguration</w:t>
      </w:r>
      <w:r>
        <w:rPr>
          <w:b/>
          <w:bCs/>
          <w:u w:val="single"/>
        </w:rPr>
        <w:t xml:space="preserve"> message</w:t>
      </w:r>
      <w:r>
        <w:rPr>
          <w:rFonts w:hint="eastAsia"/>
          <w:b/>
          <w:bCs/>
          <w:u w:val="single"/>
        </w:rPr>
        <w:t>:</w:t>
      </w:r>
    </w:p>
    <w:p>
      <w:pPr>
        <w:shd w:val="clear" w:color="auto" w:fill="E6E6E6"/>
        <w:overflowPunct w:val="0"/>
        <w:autoSpaceDE w:val="0"/>
        <w:autoSpaceDN w:val="0"/>
        <w:adjustRightInd w:val="0"/>
        <w:textAlignment w:val="baseline"/>
        <w:rPr>
          <w:rFonts w:ascii="Courier New" w:hAnsi="Courier New" w:eastAsia="Times New Roman"/>
          <w:sz w:val="16"/>
          <w:lang w:val="en-GB" w:eastAsia="ja-JP"/>
        </w:rPr>
      </w:pPr>
      <w:r>
        <w:rPr>
          <w:rFonts w:ascii="Courier New" w:hAnsi="Courier New" w:eastAsia="Times New Roman"/>
          <w:sz w:val="16"/>
          <w:lang w:val="en-GB" w:eastAsia="ja-JP"/>
        </w:rPr>
        <w:t>RRCReconfiguration-v1</w:t>
      </w:r>
      <w:r>
        <w:rPr>
          <w:rFonts w:hint="eastAsia" w:ascii="Courier New" w:hAnsi="Courier New" w:eastAsia="宋体"/>
          <w:sz w:val="16"/>
        </w:rPr>
        <w:t>6xx</w:t>
      </w:r>
      <w:r>
        <w:rPr>
          <w:rFonts w:ascii="Courier New" w:hAnsi="Courier New" w:eastAsia="Times New Roman"/>
          <w:sz w:val="16"/>
          <w:lang w:val="en-GB" w:eastAsia="ja-JP"/>
        </w:rPr>
        <w:t>-IEs ::= SEQUENCE {</w:t>
      </w:r>
    </w:p>
    <w:p>
      <w:pPr>
        <w:shd w:val="clear" w:color="auto" w:fill="E6E6E6"/>
        <w:overflowPunct w:val="0"/>
        <w:autoSpaceDE w:val="0"/>
        <w:autoSpaceDN w:val="0"/>
        <w:adjustRightInd w:val="0"/>
        <w:textAlignment w:val="baseline"/>
        <w:rPr>
          <w:rFonts w:ascii="Courier New" w:hAnsi="Courier New" w:eastAsia="Times New Roman"/>
          <w:sz w:val="16"/>
          <w:lang w:val="en-GB" w:eastAsia="ja-JP"/>
        </w:rPr>
      </w:pPr>
      <w:r>
        <w:rPr>
          <w:rFonts w:ascii="Courier New" w:hAnsi="Courier New" w:eastAsia="Times New Roman"/>
          <w:sz w:val="16"/>
          <w:lang w:val="en-GB" w:eastAsia="ja-JP"/>
        </w:rPr>
        <w:tab/>
      </w:r>
      <w:r>
        <w:rPr>
          <w:rFonts w:hint="eastAsia" w:ascii="Courier New" w:hAnsi="Courier New" w:eastAsia="宋体"/>
          <w:sz w:val="16"/>
        </w:rPr>
        <w:t>condReconfigurationToAddModList       C</w:t>
      </w:r>
      <w:r>
        <w:rPr>
          <w:rFonts w:hint="eastAsia" w:ascii="Courier New" w:hAnsi="Courier New" w:eastAsia="Times New Roman"/>
          <w:sz w:val="16"/>
          <w:lang w:val="en-GB" w:eastAsia="ja-JP"/>
        </w:rPr>
        <w:t>ondReconfigurationToAddModList</w:t>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OPTIONAL,</w:t>
      </w:r>
    </w:p>
    <w:p>
      <w:pPr>
        <w:shd w:val="clear" w:color="auto" w:fill="E6E6E6"/>
        <w:overflowPunct w:val="0"/>
        <w:autoSpaceDE w:val="0"/>
        <w:autoSpaceDN w:val="0"/>
        <w:adjustRightInd w:val="0"/>
        <w:textAlignment w:val="baseline"/>
        <w:rPr>
          <w:rFonts w:ascii="Courier New" w:hAnsi="Courier New" w:eastAsia="Times New Roman"/>
          <w:sz w:val="16"/>
          <w:lang w:val="en-GB" w:eastAsia="ja-JP"/>
        </w:rPr>
      </w:pPr>
      <w:r>
        <w:rPr>
          <w:rFonts w:hint="eastAsia" w:ascii="Courier New" w:hAnsi="Courier New" w:eastAsia="Times New Roman"/>
          <w:sz w:val="16"/>
          <w:lang w:val="en-GB" w:eastAsia="ja-JP"/>
        </w:rPr>
        <w:tab/>
      </w:r>
      <w:r>
        <w:rPr>
          <w:rFonts w:hint="eastAsia" w:ascii="Courier New" w:hAnsi="Courier New" w:eastAsia="Times New Roman"/>
          <w:sz w:val="16"/>
          <w:lang w:val="en-GB" w:eastAsia="ja-JP"/>
        </w:rPr>
        <w:t>condReconfigurationTo</w:t>
      </w:r>
      <w:r>
        <w:rPr>
          <w:rFonts w:hint="eastAsia" w:ascii="Courier New" w:hAnsi="Courier New" w:eastAsia="宋体"/>
          <w:sz w:val="16"/>
        </w:rPr>
        <w:t>Remove</w:t>
      </w:r>
      <w:r>
        <w:rPr>
          <w:rFonts w:hint="eastAsia" w:ascii="Courier New" w:hAnsi="Courier New" w:eastAsia="Times New Roman"/>
          <w:sz w:val="16"/>
          <w:lang w:val="en-GB" w:eastAsia="ja-JP"/>
        </w:rPr>
        <w:t>List</w:t>
      </w:r>
      <w:r>
        <w:rPr>
          <w:rFonts w:hint="eastAsia" w:ascii="Courier New" w:hAnsi="Courier New" w:eastAsia="宋体"/>
          <w:sz w:val="16"/>
        </w:rPr>
        <w:t xml:space="preserve">       C</w:t>
      </w:r>
      <w:r>
        <w:rPr>
          <w:rFonts w:hint="eastAsia" w:ascii="Courier New" w:hAnsi="Courier New" w:eastAsia="Times New Roman"/>
          <w:sz w:val="16"/>
          <w:lang w:val="en-GB" w:eastAsia="ja-JP"/>
        </w:rPr>
        <w:t>ondReconfigurationToRemoveList</w:t>
      </w:r>
      <w:r>
        <w:rPr>
          <w:rFonts w:hint="eastAsia" w:ascii="Courier New" w:hAnsi="Courier New" w:eastAsia="Times New Roman"/>
          <w:sz w:val="16"/>
          <w:lang w:val="en-GB" w:eastAsia="ja-JP"/>
        </w:rPr>
        <w:tab/>
      </w:r>
      <w:r>
        <w:rPr>
          <w:rFonts w:hint="eastAsia" w:ascii="Courier New" w:hAnsi="Courier New" w:eastAsia="Times New Roman"/>
          <w:sz w:val="16"/>
          <w:lang w:val="en-GB" w:eastAsia="ja-JP"/>
        </w:rPr>
        <w:tab/>
      </w:r>
      <w:r>
        <w:rPr>
          <w:rFonts w:hint="eastAsia" w:ascii="Courier New" w:hAnsi="Courier New" w:eastAsia="Times New Roman"/>
          <w:sz w:val="16"/>
          <w:lang w:val="en-GB" w:eastAsia="ja-JP"/>
        </w:rPr>
        <w:t>OPTIONAL,</w:t>
      </w:r>
      <w:r>
        <w:rPr>
          <w:rFonts w:ascii="Courier New" w:hAnsi="Courier New" w:eastAsia="Times New Roman"/>
          <w:sz w:val="16"/>
          <w:lang w:val="en-GB" w:eastAsia="ja-JP"/>
        </w:rPr>
        <w:tab/>
      </w:r>
      <w:r>
        <w:rPr>
          <w:rFonts w:ascii="Courier New" w:hAnsi="Courier New" w:eastAsia="Times New Roman"/>
          <w:sz w:val="16"/>
          <w:lang w:val="en-GB" w:eastAsia="ja-JP"/>
        </w:rPr>
        <w:t>nonCriticalExtension</w:t>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hint="eastAsia" w:ascii="Courier New" w:hAnsi="Courier New" w:eastAsia="宋体"/>
          <w:sz w:val="16"/>
        </w:rPr>
        <w:t xml:space="preserve">   </w:t>
      </w:r>
      <w:r>
        <w:rPr>
          <w:rFonts w:ascii="Courier New" w:hAnsi="Courier New" w:eastAsia="Times New Roman"/>
          <w:sz w:val="16"/>
          <w:lang w:val="en-GB" w:eastAsia="ja-JP"/>
        </w:rPr>
        <w:t>SEQUENCE {}</w:t>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OPTIONAL</w:t>
      </w:r>
    </w:p>
    <w:p>
      <w:pPr>
        <w:shd w:val="clear" w:color="auto" w:fill="E6E6E6"/>
        <w:overflowPunct w:val="0"/>
        <w:autoSpaceDE w:val="0"/>
        <w:autoSpaceDN w:val="0"/>
        <w:adjustRightInd w:val="0"/>
        <w:textAlignment w:val="baseline"/>
        <w:rPr>
          <w:rFonts w:ascii="Courier New" w:hAnsi="Courier New" w:eastAsia="Times New Roman"/>
          <w:sz w:val="16"/>
          <w:lang w:val="en-GB" w:eastAsia="ja-JP"/>
        </w:rPr>
      </w:pPr>
      <w:r>
        <w:rPr>
          <w:rFonts w:ascii="Courier New" w:hAnsi="Courier New" w:eastAsia="Times New Roman"/>
          <w:sz w:val="16"/>
          <w:lang w:val="en-GB" w:eastAsia="ja-JP"/>
        </w:rPr>
        <w:t>}</w:t>
      </w:r>
    </w:p>
    <w:p>
      <w:pPr>
        <w:shd w:val="clear" w:color="auto" w:fill="E6E6E6"/>
        <w:overflowPunct w:val="0"/>
        <w:autoSpaceDE w:val="0"/>
        <w:autoSpaceDN w:val="0"/>
        <w:adjustRightInd w:val="0"/>
        <w:textAlignment w:val="baseline"/>
        <w:rPr>
          <w:rFonts w:ascii="Courier New" w:hAnsi="Courier New" w:eastAsia="宋体"/>
          <w:sz w:val="16"/>
        </w:rPr>
      </w:pPr>
      <w:r>
        <w:rPr>
          <w:rFonts w:hint="eastAsia" w:ascii="Courier New" w:hAnsi="Courier New" w:eastAsia="Times New Roman"/>
          <w:sz w:val="16"/>
          <w:lang w:val="en-GB" w:eastAsia="ja-JP"/>
        </w:rPr>
        <w:t>CondReconfigurationToAddModList</w:t>
      </w:r>
      <w:r>
        <w:rPr>
          <w:rFonts w:hint="eastAsia" w:ascii="Courier New" w:hAnsi="Courier New" w:eastAsia="宋体"/>
          <w:sz w:val="16"/>
        </w:rPr>
        <w:t xml:space="preserve"> ::= SEQUENCE (SIZE (1..maxCellCond)) OF CondReconfiguration</w:t>
      </w:r>
    </w:p>
    <w:p>
      <w:pPr>
        <w:shd w:val="clear" w:color="auto" w:fill="E6E6E6"/>
        <w:overflowPunct w:val="0"/>
        <w:autoSpaceDE w:val="0"/>
        <w:autoSpaceDN w:val="0"/>
        <w:adjustRightInd w:val="0"/>
        <w:textAlignment w:val="baseline"/>
        <w:rPr>
          <w:rFonts w:ascii="Courier New" w:hAnsi="Courier New" w:eastAsia="宋体"/>
          <w:sz w:val="16"/>
        </w:rPr>
      </w:pPr>
      <w:r>
        <w:rPr>
          <w:rFonts w:ascii="Courier New" w:hAnsi="Courier New" w:eastAsia="宋体"/>
          <w:sz w:val="16"/>
        </w:rPr>
        <w:t>CondReconfigurationToRemoveList ::= SEQUENCE (SIZE (1..maxCellCond)) OF Cond</w:t>
      </w:r>
      <w:r>
        <w:rPr>
          <w:rFonts w:hint="eastAsia" w:ascii="Courier New" w:hAnsi="Courier New" w:eastAsia="宋体"/>
          <w:sz w:val="16"/>
        </w:rPr>
        <w:t>CellIndexList</w:t>
      </w:r>
    </w:p>
    <w:p>
      <w:pPr>
        <w:shd w:val="clear" w:color="auto" w:fill="E6E6E6"/>
        <w:overflowPunct w:val="0"/>
        <w:autoSpaceDE w:val="0"/>
        <w:autoSpaceDN w:val="0"/>
        <w:adjustRightInd w:val="0"/>
        <w:textAlignment w:val="baseline"/>
        <w:rPr>
          <w:rFonts w:ascii="Courier New" w:hAnsi="Courier New" w:eastAsia="宋体"/>
          <w:sz w:val="16"/>
        </w:rPr>
      </w:pPr>
    </w:p>
    <w:p>
      <w:pPr>
        <w:rPr>
          <w:b/>
          <w:bCs/>
          <w:u w:val="single"/>
        </w:rPr>
      </w:pPr>
    </w:p>
    <w:p>
      <w:pPr>
        <w:rPr>
          <w:b/>
          <w:bCs/>
          <w:u w:val="single"/>
        </w:rPr>
      </w:pPr>
      <w:r>
        <w:rPr>
          <w:rFonts w:hint="eastAsia"/>
          <w:b/>
          <w:bCs/>
          <w:u w:val="single"/>
        </w:rPr>
        <w:t>Design a new RRC message</w:t>
      </w:r>
    </w:p>
    <w:p>
      <w:pPr>
        <w:keepNext/>
        <w:keepLines/>
        <w:overflowPunct w:val="0"/>
        <w:autoSpaceDE w:val="0"/>
        <w:autoSpaceDN w:val="0"/>
        <w:adjustRightInd w:val="0"/>
        <w:spacing w:before="60" w:after="180"/>
        <w:jc w:val="center"/>
        <w:textAlignment w:val="baseline"/>
        <w:rPr>
          <w:rFonts w:ascii="Arial" w:hAnsi="Arial" w:eastAsia="Times New Roman"/>
          <w:b/>
          <w:bCs/>
          <w:i/>
          <w:iCs/>
          <w:lang w:val="en-GB" w:eastAsia="ja-JP"/>
        </w:rPr>
      </w:pPr>
      <w:r>
        <w:rPr>
          <w:rFonts w:hint="eastAsia" w:ascii="Arial" w:hAnsi="Arial" w:eastAsia="宋体"/>
          <w:b/>
          <w:bCs/>
          <w:i/>
          <w:iCs/>
        </w:rPr>
        <w:t>Cond</w:t>
      </w:r>
      <w:r>
        <w:rPr>
          <w:rFonts w:ascii="Arial" w:hAnsi="Arial" w:eastAsia="Times New Roman"/>
          <w:b/>
          <w:bCs/>
          <w:i/>
          <w:iCs/>
          <w:lang w:val="en-GB" w:eastAsia="ja-JP"/>
        </w:rPr>
        <w:t>RRCReconfiguration message</w:t>
      </w:r>
    </w:p>
    <w:p>
      <w:pPr>
        <w:shd w:val="clear" w:color="auto" w:fill="E6E6E6"/>
        <w:overflowPunct w:val="0"/>
        <w:autoSpaceDE w:val="0"/>
        <w:autoSpaceDN w:val="0"/>
        <w:adjustRightInd w:val="0"/>
        <w:textAlignment w:val="baseline"/>
        <w:rPr>
          <w:rFonts w:ascii="Courier New" w:hAnsi="Courier New" w:eastAsia="Times New Roman"/>
          <w:sz w:val="16"/>
          <w:lang w:val="en-GB" w:eastAsia="ja-JP"/>
        </w:rPr>
      </w:pPr>
      <w:r>
        <w:rPr>
          <w:rFonts w:ascii="Courier New" w:hAnsi="Courier New" w:eastAsia="Times New Roman"/>
          <w:sz w:val="16"/>
          <w:lang w:val="en-GB" w:eastAsia="ja-JP"/>
        </w:rPr>
        <w:t>-- ASN1START</w:t>
      </w:r>
    </w:p>
    <w:p>
      <w:pPr>
        <w:shd w:val="clear" w:color="auto" w:fill="E6E6E6"/>
        <w:overflowPunct w:val="0"/>
        <w:autoSpaceDE w:val="0"/>
        <w:autoSpaceDN w:val="0"/>
        <w:adjustRightInd w:val="0"/>
        <w:textAlignment w:val="baseline"/>
        <w:rPr>
          <w:rFonts w:ascii="Courier New" w:hAnsi="Courier New" w:eastAsia="Times New Roman"/>
          <w:sz w:val="16"/>
          <w:lang w:val="en-GB" w:eastAsia="ja-JP"/>
        </w:rPr>
      </w:pPr>
    </w:p>
    <w:p>
      <w:pPr>
        <w:shd w:val="clear" w:color="auto" w:fill="E6E6E6"/>
        <w:overflowPunct w:val="0"/>
        <w:autoSpaceDE w:val="0"/>
        <w:autoSpaceDN w:val="0"/>
        <w:adjustRightInd w:val="0"/>
        <w:textAlignment w:val="baseline"/>
        <w:rPr>
          <w:rFonts w:ascii="Courier New" w:hAnsi="Courier New" w:eastAsia="Times New Roman"/>
          <w:sz w:val="16"/>
          <w:lang w:val="en-GB" w:eastAsia="ja-JP"/>
        </w:rPr>
      </w:pPr>
      <w:r>
        <w:rPr>
          <w:rFonts w:hint="eastAsia" w:ascii="Courier New" w:hAnsi="Courier New" w:eastAsia="宋体"/>
          <w:sz w:val="16"/>
        </w:rPr>
        <w:t>Cond</w:t>
      </w:r>
      <w:r>
        <w:rPr>
          <w:rFonts w:ascii="Courier New" w:hAnsi="Courier New" w:eastAsia="Times New Roman"/>
          <w:sz w:val="16"/>
          <w:lang w:val="en-GB" w:eastAsia="ja-JP"/>
        </w:rPr>
        <w:t>RRCReconfiguration ::=</w:t>
      </w:r>
      <w:r>
        <w:rPr>
          <w:rFonts w:ascii="Courier New" w:hAnsi="Courier New" w:eastAsia="Times New Roman"/>
          <w:sz w:val="16"/>
          <w:lang w:val="en-GB" w:eastAsia="ja-JP"/>
        </w:rPr>
        <w:tab/>
      </w:r>
      <w:r>
        <w:rPr>
          <w:rFonts w:ascii="Courier New" w:hAnsi="Courier New" w:eastAsia="Times New Roman"/>
          <w:sz w:val="16"/>
          <w:lang w:val="en-GB" w:eastAsia="ja-JP"/>
        </w:rPr>
        <w:t>SEQUENCE {</w:t>
      </w:r>
    </w:p>
    <w:p>
      <w:pPr>
        <w:shd w:val="clear" w:color="auto" w:fill="E6E6E6"/>
        <w:overflowPunct w:val="0"/>
        <w:autoSpaceDE w:val="0"/>
        <w:autoSpaceDN w:val="0"/>
        <w:adjustRightInd w:val="0"/>
        <w:textAlignment w:val="baseline"/>
        <w:rPr>
          <w:rFonts w:ascii="Courier New" w:hAnsi="Courier New" w:eastAsia="Times New Roman"/>
          <w:sz w:val="16"/>
          <w:lang w:val="en-GB" w:eastAsia="ja-JP"/>
        </w:rPr>
      </w:pPr>
      <w:r>
        <w:rPr>
          <w:rFonts w:ascii="Courier New" w:hAnsi="Courier New" w:eastAsia="Times New Roman"/>
          <w:sz w:val="16"/>
          <w:lang w:val="en-GB" w:eastAsia="ja-JP"/>
        </w:rPr>
        <w:tab/>
      </w:r>
      <w:r>
        <w:rPr>
          <w:rFonts w:ascii="Courier New" w:hAnsi="Courier New" w:eastAsia="Times New Roman"/>
          <w:sz w:val="16"/>
          <w:lang w:val="en-GB" w:eastAsia="ja-JP"/>
        </w:rPr>
        <w:t>rrc-TransactionIdentifier</w:t>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RRC-TransactionIdentifier,</w:t>
      </w:r>
    </w:p>
    <w:p>
      <w:pPr>
        <w:shd w:val="clear" w:color="auto" w:fill="E6E6E6"/>
        <w:overflowPunct w:val="0"/>
        <w:autoSpaceDE w:val="0"/>
        <w:autoSpaceDN w:val="0"/>
        <w:adjustRightInd w:val="0"/>
        <w:textAlignment w:val="baseline"/>
        <w:rPr>
          <w:rFonts w:ascii="Courier New" w:hAnsi="Courier New" w:eastAsia="Times New Roman"/>
          <w:sz w:val="16"/>
          <w:lang w:val="en-GB" w:eastAsia="ja-JP"/>
        </w:rPr>
      </w:pPr>
      <w:r>
        <w:rPr>
          <w:rFonts w:ascii="Courier New" w:hAnsi="Courier New" w:eastAsia="Times New Roman"/>
          <w:sz w:val="16"/>
          <w:lang w:val="en-GB" w:eastAsia="ja-JP"/>
        </w:rPr>
        <w:tab/>
      </w:r>
      <w:r>
        <w:rPr>
          <w:rFonts w:ascii="Courier New" w:hAnsi="Courier New" w:eastAsia="Times New Roman"/>
          <w:sz w:val="16"/>
          <w:lang w:val="en-GB" w:eastAsia="ja-JP"/>
        </w:rPr>
        <w:t>criticalExtensions</w:t>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CHOICE {</w:t>
      </w:r>
    </w:p>
    <w:p>
      <w:pPr>
        <w:shd w:val="clear" w:color="auto" w:fill="E6E6E6"/>
        <w:overflowPunct w:val="0"/>
        <w:autoSpaceDE w:val="0"/>
        <w:autoSpaceDN w:val="0"/>
        <w:adjustRightInd w:val="0"/>
        <w:textAlignment w:val="baseline"/>
        <w:rPr>
          <w:rFonts w:ascii="Courier New" w:hAnsi="Courier New" w:eastAsia="Times New Roman"/>
          <w:sz w:val="16"/>
          <w:lang w:val="en-GB" w:eastAsia="ja-JP"/>
        </w:rPr>
      </w:pP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c1</w:t>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CHOICE{</w:t>
      </w:r>
    </w:p>
    <w:p>
      <w:pPr>
        <w:shd w:val="clear" w:color="auto" w:fill="E6E6E6"/>
        <w:overflowPunct w:val="0"/>
        <w:autoSpaceDE w:val="0"/>
        <w:autoSpaceDN w:val="0"/>
        <w:adjustRightInd w:val="0"/>
        <w:textAlignment w:val="baseline"/>
        <w:rPr>
          <w:rFonts w:ascii="Courier New" w:hAnsi="Courier New" w:eastAsia="Times New Roman"/>
          <w:sz w:val="16"/>
          <w:lang w:val="en-GB" w:eastAsia="ja-JP"/>
        </w:rPr>
      </w:pP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hint="eastAsia" w:ascii="Courier New" w:hAnsi="Courier New" w:eastAsia="宋体"/>
          <w:sz w:val="16"/>
        </w:rPr>
        <w:t>condRRC</w:t>
      </w:r>
      <w:r>
        <w:rPr>
          <w:rFonts w:ascii="Courier New" w:hAnsi="Courier New" w:eastAsia="Times New Roman"/>
          <w:sz w:val="16"/>
          <w:lang w:val="en-GB" w:eastAsia="ja-JP"/>
        </w:rPr>
        <w:t>Reconfiguration-r</w:t>
      </w:r>
      <w:r>
        <w:rPr>
          <w:rFonts w:hint="eastAsia" w:ascii="Courier New" w:hAnsi="Courier New" w:eastAsia="宋体"/>
          <w:sz w:val="16"/>
        </w:rPr>
        <w:t>16</w:t>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hint="eastAsia" w:ascii="Courier New" w:hAnsi="Courier New" w:eastAsia="宋体"/>
          <w:sz w:val="16"/>
        </w:rPr>
        <w:t>Cond</w:t>
      </w:r>
      <w:r>
        <w:rPr>
          <w:rFonts w:ascii="Courier New" w:hAnsi="Courier New" w:eastAsia="Times New Roman"/>
          <w:sz w:val="16"/>
          <w:lang w:val="en-GB" w:eastAsia="ja-JP"/>
        </w:rPr>
        <w:t>RRCReconfiguration-r</w:t>
      </w:r>
      <w:r>
        <w:rPr>
          <w:rFonts w:hint="eastAsia" w:ascii="Courier New" w:hAnsi="Courier New" w:eastAsia="宋体"/>
          <w:sz w:val="16"/>
        </w:rPr>
        <w:t>16</w:t>
      </w:r>
      <w:r>
        <w:rPr>
          <w:rFonts w:ascii="Courier New" w:hAnsi="Courier New" w:eastAsia="Times New Roman"/>
          <w:sz w:val="16"/>
          <w:lang w:val="en-GB" w:eastAsia="ja-JP"/>
        </w:rPr>
        <w:t>-IEs,</w:t>
      </w:r>
    </w:p>
    <w:p>
      <w:pPr>
        <w:shd w:val="clear" w:color="auto" w:fill="E6E6E6"/>
        <w:overflowPunct w:val="0"/>
        <w:autoSpaceDE w:val="0"/>
        <w:autoSpaceDN w:val="0"/>
        <w:adjustRightInd w:val="0"/>
        <w:textAlignment w:val="baseline"/>
        <w:rPr>
          <w:rFonts w:ascii="Courier New" w:hAnsi="Courier New" w:eastAsia="Times New Roman"/>
          <w:sz w:val="16"/>
          <w:lang w:val="en-GB" w:eastAsia="ja-JP"/>
        </w:rPr>
      </w:pP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w:t>
      </w:r>
      <w:bookmarkStart w:id="3" w:name="_Hlt217125879"/>
      <w:bookmarkEnd w:id="3"/>
    </w:p>
    <w:p>
      <w:pPr>
        <w:shd w:val="clear" w:color="auto" w:fill="E6E6E6"/>
        <w:overflowPunct w:val="0"/>
        <w:autoSpaceDE w:val="0"/>
        <w:autoSpaceDN w:val="0"/>
        <w:adjustRightInd w:val="0"/>
        <w:textAlignment w:val="baseline"/>
        <w:rPr>
          <w:rFonts w:ascii="Courier New" w:hAnsi="Courier New" w:eastAsia="Times New Roman"/>
          <w:sz w:val="16"/>
          <w:lang w:val="en-GB" w:eastAsia="ja-JP"/>
        </w:rPr>
      </w:pP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criticalExtensionsFuture</w:t>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SEQUENCE {}</w:t>
      </w:r>
    </w:p>
    <w:p>
      <w:pPr>
        <w:shd w:val="clear" w:color="auto" w:fill="E6E6E6"/>
        <w:overflowPunct w:val="0"/>
        <w:autoSpaceDE w:val="0"/>
        <w:autoSpaceDN w:val="0"/>
        <w:adjustRightInd w:val="0"/>
        <w:textAlignment w:val="baseline"/>
        <w:rPr>
          <w:rFonts w:ascii="Courier New" w:hAnsi="Courier New" w:eastAsia="Times New Roman"/>
          <w:sz w:val="16"/>
          <w:lang w:val="en-GB" w:eastAsia="ja-JP"/>
        </w:rPr>
      </w:pPr>
      <w:r>
        <w:rPr>
          <w:rFonts w:ascii="Courier New" w:hAnsi="Courier New" w:eastAsia="Times New Roman"/>
          <w:sz w:val="16"/>
          <w:lang w:val="en-GB" w:eastAsia="ja-JP"/>
        </w:rPr>
        <w:tab/>
      </w:r>
      <w:r>
        <w:rPr>
          <w:rFonts w:ascii="Courier New" w:hAnsi="Courier New" w:eastAsia="Times New Roman"/>
          <w:sz w:val="16"/>
          <w:lang w:val="en-GB" w:eastAsia="ja-JP"/>
        </w:rPr>
        <w:t>}</w:t>
      </w:r>
    </w:p>
    <w:p>
      <w:pPr>
        <w:shd w:val="clear" w:color="auto" w:fill="E6E6E6"/>
        <w:overflowPunct w:val="0"/>
        <w:autoSpaceDE w:val="0"/>
        <w:autoSpaceDN w:val="0"/>
        <w:adjustRightInd w:val="0"/>
        <w:textAlignment w:val="baseline"/>
        <w:rPr>
          <w:rFonts w:ascii="Courier New" w:hAnsi="Courier New" w:eastAsia="Times New Roman"/>
          <w:sz w:val="16"/>
          <w:lang w:val="en-GB" w:eastAsia="ja-JP"/>
        </w:rPr>
      </w:pPr>
      <w:r>
        <w:rPr>
          <w:rFonts w:ascii="Courier New" w:hAnsi="Courier New" w:eastAsia="Times New Roman"/>
          <w:sz w:val="16"/>
          <w:lang w:val="en-GB" w:eastAsia="ja-JP"/>
        </w:rPr>
        <w:t>}</w:t>
      </w:r>
    </w:p>
    <w:p>
      <w:pPr>
        <w:shd w:val="clear" w:color="auto" w:fill="E6E6E6"/>
        <w:overflowPunct w:val="0"/>
        <w:autoSpaceDE w:val="0"/>
        <w:autoSpaceDN w:val="0"/>
        <w:adjustRightInd w:val="0"/>
        <w:textAlignment w:val="baseline"/>
        <w:rPr>
          <w:rFonts w:ascii="Courier New" w:hAnsi="Courier New" w:eastAsia="Times New Roman"/>
          <w:sz w:val="16"/>
          <w:lang w:val="en-GB" w:eastAsia="ja-JP"/>
        </w:rPr>
      </w:pPr>
      <w:r>
        <w:rPr>
          <w:rFonts w:hint="eastAsia" w:ascii="Courier New" w:hAnsi="Courier New" w:eastAsia="宋体"/>
          <w:sz w:val="16"/>
        </w:rPr>
        <w:t>Cond</w:t>
      </w:r>
      <w:r>
        <w:rPr>
          <w:rFonts w:hint="eastAsia" w:ascii="Courier New" w:hAnsi="Courier New" w:eastAsia="Times New Roman"/>
          <w:sz w:val="16"/>
          <w:lang w:val="en-GB" w:eastAsia="ja-JP"/>
        </w:rPr>
        <w:t>RRCReconfiguration-r</w:t>
      </w:r>
      <w:r>
        <w:rPr>
          <w:rFonts w:hint="eastAsia" w:ascii="Courier New" w:hAnsi="Courier New" w:eastAsia="宋体"/>
          <w:sz w:val="16"/>
        </w:rPr>
        <w:t>16</w:t>
      </w:r>
      <w:r>
        <w:rPr>
          <w:rFonts w:hint="eastAsia" w:ascii="Courier New" w:hAnsi="Courier New" w:eastAsia="Times New Roman"/>
          <w:sz w:val="16"/>
          <w:lang w:val="en-GB" w:eastAsia="ja-JP"/>
        </w:rPr>
        <w:t>-IEs ::= SEQUENCE {</w:t>
      </w:r>
    </w:p>
    <w:p>
      <w:pPr>
        <w:shd w:val="clear" w:color="auto" w:fill="E6E6E6"/>
        <w:overflowPunct w:val="0"/>
        <w:autoSpaceDE w:val="0"/>
        <w:autoSpaceDN w:val="0"/>
        <w:adjustRightInd w:val="0"/>
        <w:textAlignment w:val="baseline"/>
        <w:rPr>
          <w:rFonts w:ascii="Courier New" w:hAnsi="Courier New" w:eastAsia="Times New Roman"/>
          <w:sz w:val="16"/>
          <w:lang w:val="en-GB" w:eastAsia="ja-JP"/>
        </w:rPr>
      </w:pPr>
      <w:r>
        <w:rPr>
          <w:rFonts w:hint="eastAsia" w:ascii="Courier New" w:hAnsi="Courier New" w:eastAsia="Times New Roman"/>
          <w:sz w:val="16"/>
          <w:lang w:val="en-GB" w:eastAsia="ja-JP"/>
        </w:rPr>
        <w:tab/>
      </w:r>
      <w:r>
        <w:rPr>
          <w:rFonts w:hint="eastAsia" w:ascii="Courier New" w:hAnsi="Courier New" w:eastAsia="Times New Roman"/>
          <w:sz w:val="16"/>
          <w:lang w:val="en-GB" w:eastAsia="ja-JP"/>
        </w:rPr>
        <w:t>condReconfigurationToAddModList       CondReconfigurationToAddModList</w:t>
      </w:r>
      <w:r>
        <w:rPr>
          <w:rFonts w:hint="eastAsia" w:ascii="Courier New" w:hAnsi="Courier New" w:eastAsia="Times New Roman"/>
          <w:sz w:val="16"/>
          <w:lang w:val="en-GB" w:eastAsia="ja-JP"/>
        </w:rPr>
        <w:tab/>
      </w:r>
      <w:r>
        <w:rPr>
          <w:rFonts w:hint="eastAsia" w:ascii="Courier New" w:hAnsi="Courier New" w:eastAsia="Times New Roman"/>
          <w:sz w:val="16"/>
          <w:lang w:val="en-GB" w:eastAsia="ja-JP"/>
        </w:rPr>
        <w:tab/>
      </w:r>
      <w:r>
        <w:rPr>
          <w:rFonts w:hint="eastAsia" w:ascii="Courier New" w:hAnsi="Courier New" w:eastAsia="Times New Roman"/>
          <w:sz w:val="16"/>
          <w:lang w:val="en-GB" w:eastAsia="ja-JP"/>
        </w:rPr>
        <w:t>OPTIONAL,</w:t>
      </w:r>
    </w:p>
    <w:p>
      <w:pPr>
        <w:shd w:val="clear" w:color="auto" w:fill="E6E6E6"/>
        <w:overflowPunct w:val="0"/>
        <w:autoSpaceDE w:val="0"/>
        <w:autoSpaceDN w:val="0"/>
        <w:adjustRightInd w:val="0"/>
        <w:textAlignment w:val="baseline"/>
        <w:rPr>
          <w:rFonts w:ascii="Courier New" w:hAnsi="Courier New" w:eastAsia="Times New Roman"/>
          <w:sz w:val="16"/>
          <w:lang w:val="en-GB" w:eastAsia="ja-JP"/>
        </w:rPr>
      </w:pPr>
      <w:r>
        <w:rPr>
          <w:rFonts w:hint="eastAsia" w:ascii="Courier New" w:hAnsi="Courier New" w:eastAsia="Times New Roman"/>
          <w:sz w:val="16"/>
          <w:lang w:val="en-GB" w:eastAsia="ja-JP"/>
        </w:rPr>
        <w:tab/>
      </w:r>
      <w:r>
        <w:rPr>
          <w:rFonts w:hint="eastAsia" w:ascii="Courier New" w:hAnsi="Courier New" w:eastAsia="Times New Roman"/>
          <w:sz w:val="16"/>
          <w:lang w:val="en-GB" w:eastAsia="ja-JP"/>
        </w:rPr>
        <w:t>condReconfigurationToRemoveList       CondReconfigurationToRemoveList</w:t>
      </w:r>
      <w:r>
        <w:rPr>
          <w:rFonts w:hint="eastAsia" w:ascii="Courier New" w:hAnsi="Courier New" w:eastAsia="Times New Roman"/>
          <w:sz w:val="16"/>
          <w:lang w:val="en-GB" w:eastAsia="ja-JP"/>
        </w:rPr>
        <w:tab/>
      </w:r>
      <w:r>
        <w:rPr>
          <w:rFonts w:hint="eastAsia" w:ascii="Courier New" w:hAnsi="Courier New" w:eastAsia="Times New Roman"/>
          <w:sz w:val="16"/>
          <w:lang w:val="en-GB" w:eastAsia="ja-JP"/>
        </w:rPr>
        <w:tab/>
      </w:r>
      <w:r>
        <w:rPr>
          <w:rFonts w:hint="eastAsia" w:ascii="Courier New" w:hAnsi="Courier New" w:eastAsia="Times New Roman"/>
          <w:sz w:val="16"/>
          <w:lang w:val="en-GB" w:eastAsia="ja-JP"/>
        </w:rPr>
        <w:t>OPTIONAL,</w:t>
      </w:r>
      <w:r>
        <w:rPr>
          <w:rFonts w:hint="eastAsia" w:ascii="Courier New" w:hAnsi="Courier New" w:eastAsia="Times New Roman"/>
          <w:sz w:val="16"/>
          <w:lang w:val="en-GB" w:eastAsia="ja-JP"/>
        </w:rPr>
        <w:tab/>
      </w:r>
      <w:r>
        <w:rPr>
          <w:rFonts w:hint="eastAsia" w:ascii="Courier New" w:hAnsi="Courier New" w:eastAsia="Times New Roman"/>
          <w:sz w:val="16"/>
          <w:lang w:val="en-GB" w:eastAsia="ja-JP"/>
        </w:rPr>
        <w:t>nonCriticalExtension</w:t>
      </w:r>
      <w:r>
        <w:rPr>
          <w:rFonts w:hint="eastAsia" w:ascii="Courier New" w:hAnsi="Courier New" w:eastAsia="Times New Roman"/>
          <w:sz w:val="16"/>
          <w:lang w:val="en-GB" w:eastAsia="ja-JP"/>
        </w:rPr>
        <w:tab/>
      </w:r>
      <w:r>
        <w:rPr>
          <w:rFonts w:hint="eastAsia" w:ascii="Courier New" w:hAnsi="Courier New" w:eastAsia="Times New Roman"/>
          <w:sz w:val="16"/>
          <w:lang w:val="en-GB" w:eastAsia="ja-JP"/>
        </w:rPr>
        <w:tab/>
      </w:r>
      <w:r>
        <w:rPr>
          <w:rFonts w:hint="eastAsia" w:ascii="Courier New" w:hAnsi="Courier New" w:eastAsia="Times New Roman"/>
          <w:sz w:val="16"/>
          <w:lang w:val="en-GB" w:eastAsia="ja-JP"/>
        </w:rPr>
        <w:tab/>
      </w:r>
      <w:r>
        <w:rPr>
          <w:rFonts w:hint="eastAsia" w:ascii="Courier New" w:hAnsi="Courier New" w:eastAsia="Times New Roman"/>
          <w:sz w:val="16"/>
          <w:lang w:val="en-GB" w:eastAsia="ja-JP"/>
        </w:rPr>
        <w:t xml:space="preserve">   SEQUENCE {}</w:t>
      </w:r>
      <w:r>
        <w:rPr>
          <w:rFonts w:hint="eastAsia" w:ascii="Courier New" w:hAnsi="Courier New" w:eastAsia="Times New Roman"/>
          <w:sz w:val="16"/>
          <w:lang w:val="en-GB" w:eastAsia="ja-JP"/>
        </w:rPr>
        <w:tab/>
      </w:r>
      <w:r>
        <w:rPr>
          <w:rFonts w:hint="eastAsia" w:ascii="Courier New" w:hAnsi="Courier New" w:eastAsia="Times New Roman"/>
          <w:sz w:val="16"/>
          <w:lang w:val="en-GB" w:eastAsia="ja-JP"/>
        </w:rPr>
        <w:tab/>
      </w:r>
      <w:r>
        <w:rPr>
          <w:rFonts w:hint="eastAsia" w:ascii="Courier New" w:hAnsi="Courier New" w:eastAsia="Times New Roman"/>
          <w:sz w:val="16"/>
          <w:lang w:val="en-GB" w:eastAsia="ja-JP"/>
        </w:rPr>
        <w:tab/>
      </w:r>
      <w:r>
        <w:rPr>
          <w:rFonts w:hint="eastAsia" w:ascii="Courier New" w:hAnsi="Courier New" w:eastAsia="Times New Roman"/>
          <w:sz w:val="16"/>
          <w:lang w:val="en-GB" w:eastAsia="ja-JP"/>
        </w:rPr>
        <w:tab/>
      </w:r>
      <w:r>
        <w:rPr>
          <w:rFonts w:hint="eastAsia" w:ascii="Courier New" w:hAnsi="Courier New" w:eastAsia="Times New Roman"/>
          <w:sz w:val="16"/>
          <w:lang w:val="en-GB" w:eastAsia="ja-JP"/>
        </w:rPr>
        <w:tab/>
      </w:r>
      <w:r>
        <w:rPr>
          <w:rFonts w:hint="eastAsia" w:ascii="Courier New" w:hAnsi="Courier New" w:eastAsia="Times New Roman"/>
          <w:sz w:val="16"/>
          <w:lang w:val="en-GB" w:eastAsia="ja-JP"/>
        </w:rPr>
        <w:tab/>
      </w:r>
      <w:r>
        <w:rPr>
          <w:rFonts w:hint="eastAsia" w:ascii="Courier New" w:hAnsi="Courier New" w:eastAsia="Times New Roman"/>
          <w:sz w:val="16"/>
          <w:lang w:val="en-GB" w:eastAsia="ja-JP"/>
        </w:rPr>
        <w:tab/>
      </w:r>
      <w:r>
        <w:rPr>
          <w:rFonts w:hint="eastAsia" w:ascii="Courier New" w:hAnsi="Courier New" w:eastAsia="Times New Roman"/>
          <w:sz w:val="16"/>
          <w:lang w:val="en-GB" w:eastAsia="ja-JP"/>
        </w:rPr>
        <w:t>OPTIONAL</w:t>
      </w:r>
    </w:p>
    <w:p>
      <w:pPr>
        <w:shd w:val="clear" w:color="auto" w:fill="E6E6E6"/>
        <w:overflowPunct w:val="0"/>
        <w:autoSpaceDE w:val="0"/>
        <w:autoSpaceDN w:val="0"/>
        <w:adjustRightInd w:val="0"/>
        <w:textAlignment w:val="baseline"/>
        <w:rPr>
          <w:rFonts w:ascii="Courier New" w:hAnsi="Courier New" w:eastAsia="宋体"/>
          <w:sz w:val="16"/>
        </w:rPr>
      </w:pPr>
      <w:r>
        <w:rPr>
          <w:rFonts w:hint="eastAsia" w:ascii="Courier New" w:hAnsi="Courier New" w:eastAsia="宋体"/>
          <w:sz w:val="16"/>
        </w:rPr>
        <w:t>}</w:t>
      </w:r>
    </w:p>
    <w:p>
      <w:pPr>
        <w:shd w:val="clear" w:color="auto" w:fill="E6E6E6"/>
        <w:overflowPunct w:val="0"/>
        <w:autoSpaceDE w:val="0"/>
        <w:autoSpaceDN w:val="0"/>
        <w:adjustRightInd w:val="0"/>
        <w:textAlignment w:val="baseline"/>
        <w:rPr>
          <w:rFonts w:ascii="Courier New" w:hAnsi="Courier New" w:eastAsia="宋体"/>
          <w:sz w:val="16"/>
        </w:rPr>
      </w:pPr>
      <w:r>
        <w:rPr>
          <w:rFonts w:hint="eastAsia" w:ascii="Courier New" w:hAnsi="Courier New" w:eastAsia="宋体"/>
          <w:sz w:val="16"/>
        </w:rPr>
        <w:t>CondReconfigurationToAddModList ::= SEQUENCE (SIZE (1..maxCellCond)) OF CondReconfiguration</w:t>
      </w:r>
    </w:p>
    <w:p>
      <w:pPr>
        <w:shd w:val="clear" w:color="auto" w:fill="E6E6E6"/>
        <w:overflowPunct w:val="0"/>
        <w:autoSpaceDE w:val="0"/>
        <w:autoSpaceDN w:val="0"/>
        <w:adjustRightInd w:val="0"/>
        <w:textAlignment w:val="baseline"/>
        <w:rPr>
          <w:rFonts w:ascii="Courier New" w:hAnsi="Courier New" w:eastAsia="宋体"/>
          <w:sz w:val="16"/>
        </w:rPr>
      </w:pPr>
      <w:r>
        <w:rPr>
          <w:rFonts w:hint="eastAsia" w:ascii="Courier New" w:hAnsi="Courier New" w:eastAsia="宋体"/>
          <w:sz w:val="16"/>
        </w:rPr>
        <w:t>CondReconfigurationToRemoveList ::= SEQUENCE (SIZE (1..maxCellCond)) OF CondCellIndexList</w:t>
      </w:r>
    </w:p>
    <w:p>
      <w:pPr>
        <w:shd w:val="clear" w:color="auto" w:fill="E6E6E6"/>
        <w:overflowPunct w:val="0"/>
        <w:autoSpaceDE w:val="0"/>
        <w:autoSpaceDN w:val="0"/>
        <w:adjustRightInd w:val="0"/>
        <w:textAlignment w:val="baseline"/>
        <w:rPr>
          <w:rFonts w:ascii="Courier New" w:hAnsi="Courier New" w:eastAsia="宋体"/>
          <w:sz w:val="16"/>
        </w:rPr>
      </w:pPr>
      <w:r>
        <w:rPr>
          <w:rFonts w:hint="eastAsia" w:ascii="Courier New" w:hAnsi="Courier New" w:eastAsia="宋体"/>
          <w:sz w:val="16"/>
        </w:rPr>
        <w:t>-- ASN1STOP</w:t>
      </w:r>
    </w:p>
    <w:p>
      <w:r>
        <w:rPr>
          <w:b/>
          <w:bCs/>
        </w:rPr>
        <w:t xml:space="preserve">Proposal </w:t>
      </w:r>
      <w:r>
        <w:rPr>
          <w:rFonts w:hint="eastAsia"/>
          <w:b/>
          <w:bCs/>
        </w:rPr>
        <w:t>4</w:t>
      </w:r>
      <w:r>
        <w:rPr>
          <w:b/>
          <w:bCs/>
        </w:rPr>
        <w:t xml:space="preserve">: </w:t>
      </w:r>
      <w:r>
        <w:rPr>
          <w:rFonts w:hint="eastAsia"/>
          <w:b/>
          <w:bCs/>
        </w:rPr>
        <w:t xml:space="preserve">Discussion whether to reuse the existing </w:t>
      </w:r>
      <w:r>
        <w:rPr>
          <w:rFonts w:hint="eastAsia"/>
          <w:b/>
          <w:bCs/>
          <w:i/>
          <w:iCs/>
        </w:rPr>
        <w:t xml:space="preserve">RRCReconfiguration </w:t>
      </w:r>
      <w:r>
        <w:rPr>
          <w:rFonts w:hint="eastAsia"/>
          <w:b/>
          <w:bCs/>
        </w:rPr>
        <w:t xml:space="preserve">message or introduce a new RRC message (e.g. </w:t>
      </w:r>
      <w:r>
        <w:rPr>
          <w:rFonts w:hint="eastAsia"/>
          <w:b/>
          <w:bCs/>
          <w:i/>
          <w:iCs/>
        </w:rPr>
        <w:t xml:space="preserve">CondRRCReconfiguration </w:t>
      </w:r>
      <w:r>
        <w:rPr>
          <w:rFonts w:hint="eastAsia"/>
          <w:b/>
          <w:bCs/>
        </w:rPr>
        <w:t>message) for issuing the CHO command.</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t xml:space="preserve">In this contribution, </w:t>
      </w:r>
      <w:r>
        <w:rPr>
          <w:rFonts w:hint="eastAsia"/>
        </w:rPr>
        <w:t>we share some views on the detail of Stage-3 signalling for CHO with the following proposals:</w:t>
      </w:r>
    </w:p>
    <w:p>
      <w:pPr>
        <w:rPr>
          <w:b/>
          <w:bCs/>
        </w:rPr>
      </w:pPr>
      <w:r>
        <w:rPr>
          <w:rFonts w:hint="eastAsia"/>
          <w:b/>
          <w:bCs/>
        </w:rPr>
        <w:t>Proposal 1: The CHO command including one or more candidate cells is generated by the source cell.</w:t>
      </w:r>
    </w:p>
    <w:p>
      <w:pPr>
        <w:rPr>
          <w:b/>
          <w:bCs/>
        </w:rPr>
      </w:pPr>
      <w:r>
        <w:rPr>
          <w:rFonts w:hint="eastAsia"/>
          <w:b/>
          <w:bCs/>
        </w:rPr>
        <w:t>Proposal 2: Introduce AddModList and RemoveList in CHO command.</w:t>
      </w:r>
    </w:p>
    <w:p>
      <w:pPr>
        <w:rPr>
          <w:b/>
          <w:bCs/>
        </w:rPr>
      </w:pPr>
      <w:r>
        <w:rPr>
          <w:b/>
          <w:bCs/>
        </w:rPr>
        <w:t xml:space="preserve">Proposal </w:t>
      </w:r>
      <w:r>
        <w:rPr>
          <w:rFonts w:hint="eastAsia"/>
          <w:b/>
          <w:bCs/>
        </w:rPr>
        <w:t>3</w:t>
      </w:r>
      <w:r>
        <w:rPr>
          <w:b/>
          <w:bCs/>
        </w:rPr>
        <w:t xml:space="preserve">: </w:t>
      </w:r>
      <w:r>
        <w:rPr>
          <w:rFonts w:hint="eastAsia"/>
          <w:b/>
          <w:bCs/>
        </w:rPr>
        <w:t>Configure the following information for each individual candidate cell in the AddModList:</w:t>
      </w:r>
    </w:p>
    <w:p>
      <w:pPr>
        <w:numPr>
          <w:ilvl w:val="0"/>
          <w:numId w:val="4"/>
        </w:numPr>
        <w:ind w:left="840"/>
        <w:rPr>
          <w:b/>
          <w:bCs/>
        </w:rPr>
      </w:pPr>
      <w:r>
        <w:rPr>
          <w:b/>
          <w:bCs/>
        </w:rPr>
        <w:t>index (e.g. cellIndex)</w:t>
      </w:r>
      <w:r>
        <w:rPr>
          <w:rFonts w:hint="eastAsia"/>
          <w:b/>
          <w:bCs/>
        </w:rPr>
        <w:t>;</w:t>
      </w:r>
    </w:p>
    <w:p>
      <w:pPr>
        <w:numPr>
          <w:ilvl w:val="0"/>
          <w:numId w:val="4"/>
        </w:numPr>
        <w:ind w:left="840"/>
        <w:rPr>
          <w:b/>
          <w:bCs/>
        </w:rPr>
      </w:pPr>
      <w:r>
        <w:rPr>
          <w:rFonts w:hint="eastAsia"/>
          <w:b/>
          <w:bCs/>
        </w:rPr>
        <w:t xml:space="preserve">RRC container containing the </w:t>
      </w:r>
      <w:r>
        <w:rPr>
          <w:b/>
          <w:bCs/>
          <w:i/>
          <w:iCs/>
        </w:rPr>
        <w:t>RRCReconfiguration</w:t>
      </w:r>
      <w:r>
        <w:rPr>
          <w:rFonts w:hint="eastAsia"/>
          <w:b/>
          <w:bCs/>
          <w:i/>
          <w:iCs/>
        </w:rPr>
        <w:t xml:space="preserve"> </w:t>
      </w:r>
      <w:r>
        <w:rPr>
          <w:rFonts w:hint="eastAsia"/>
          <w:b/>
          <w:bCs/>
        </w:rPr>
        <w:t>message generated completely by the candidate cell;</w:t>
      </w:r>
    </w:p>
    <w:p>
      <w:pPr>
        <w:numPr>
          <w:ilvl w:val="0"/>
          <w:numId w:val="4"/>
        </w:numPr>
        <w:ind w:left="840"/>
        <w:rPr>
          <w:b/>
          <w:bCs/>
        </w:rPr>
      </w:pPr>
      <w:r>
        <w:rPr>
          <w:rFonts w:hint="eastAsia"/>
          <w:b/>
          <w:bCs/>
        </w:rPr>
        <w:t>CHO execution condition(s);</w:t>
      </w:r>
    </w:p>
    <w:p>
      <w:r>
        <w:rPr>
          <w:b/>
          <w:bCs/>
        </w:rPr>
        <w:t xml:space="preserve">Proposal </w:t>
      </w:r>
      <w:r>
        <w:rPr>
          <w:rFonts w:hint="eastAsia"/>
          <w:b/>
          <w:bCs/>
        </w:rPr>
        <w:t>4</w:t>
      </w:r>
      <w:r>
        <w:rPr>
          <w:b/>
          <w:bCs/>
        </w:rPr>
        <w:t xml:space="preserve">: </w:t>
      </w:r>
      <w:r>
        <w:rPr>
          <w:rFonts w:hint="eastAsia"/>
          <w:b/>
          <w:bCs/>
        </w:rPr>
        <w:t xml:space="preserve">Discussion whether to reuse the existing </w:t>
      </w:r>
      <w:r>
        <w:rPr>
          <w:rFonts w:hint="eastAsia"/>
          <w:b/>
          <w:bCs/>
          <w:i/>
          <w:iCs/>
        </w:rPr>
        <w:t xml:space="preserve">RRCReconfiguration </w:t>
      </w:r>
      <w:r>
        <w:rPr>
          <w:rFonts w:hint="eastAsia"/>
          <w:b/>
          <w:bCs/>
        </w:rPr>
        <w:t xml:space="preserve">message or introduce a new RRC message (e.g. </w:t>
      </w:r>
      <w:r>
        <w:rPr>
          <w:rFonts w:hint="eastAsia"/>
          <w:b/>
          <w:bCs/>
          <w:i/>
          <w:iCs/>
        </w:rPr>
        <w:t xml:space="preserve">CondRRCReconfiguration </w:t>
      </w:r>
      <w:r>
        <w:rPr>
          <w:rFonts w:hint="eastAsia"/>
          <w:b/>
          <w:bCs/>
        </w:rPr>
        <w:t>message) for issuing the CHO command.</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5"/>
        </w:numPr>
      </w:pPr>
      <w:bookmarkStart w:id="4" w:name="_Ref5505"/>
      <w:r>
        <w:rPr>
          <w:rFonts w:hint="eastAsia"/>
        </w:rPr>
        <w:t>R2-19</w:t>
      </w:r>
      <w:r>
        <w:rPr>
          <w:rFonts w:hint="eastAsia"/>
          <w:lang w:val="en-US" w:eastAsia="zh-CN"/>
        </w:rPr>
        <w:t>07089</w:t>
      </w:r>
      <w:r>
        <w:rPr>
          <w:rFonts w:hint="eastAsia"/>
        </w:rPr>
        <w:t xml:space="preserve"> Discussion on the configuration of CHO candidates</w:t>
      </w:r>
      <w:bookmarkEnd w:id="4"/>
      <w:r>
        <w:rPr>
          <w:rFonts w:hint="eastAsia"/>
          <w:lang w:val="en-US" w:eastAsia="zh-CN"/>
        </w:rPr>
        <w:t xml:space="preserve"> ZTE Corporation, Sanechips</w:t>
      </w:r>
    </w:p>
    <w:p>
      <w:pPr>
        <w:numPr>
          <w:ilvl w:val="0"/>
          <w:numId w:val="5"/>
        </w:numPr>
      </w:pPr>
      <w:bookmarkStart w:id="5" w:name="_Ref21535"/>
      <w:r>
        <w:rPr>
          <w:rFonts w:hint="eastAsia"/>
        </w:rPr>
        <w:t>R2-1907091 Discussion on the configuration of CHO execution conditions</w:t>
      </w:r>
      <w:bookmarkEnd w:id="5"/>
      <w:r>
        <w:rPr>
          <w:rFonts w:hint="eastAsia"/>
          <w:lang w:val="en-US" w:eastAsia="zh-CN"/>
        </w:rPr>
        <w:t xml:space="preserve"> ZTE Corporation, Sanechips</w:t>
      </w:r>
      <w:bookmarkStart w:id="6" w:name="_GoBack"/>
      <w:bookmarkEnd w:id="6"/>
    </w:p>
    <w:p>
      <w:pPr>
        <w:widowControl/>
        <w:tabs>
          <w:tab w:val="left" w:pos="360"/>
        </w:tabs>
        <w:overflowPunct w:val="0"/>
        <w:autoSpaceDE w:val="0"/>
        <w:autoSpaceDN w:val="0"/>
        <w:adjustRightInd w:val="0"/>
        <w:spacing w:after="180" w:line="240" w:lineRule="auto"/>
        <w:jc w:val="left"/>
        <w:textAlignment w:val="baseline"/>
        <w:rPr>
          <w:lang w:val="en-GB"/>
        </w:rPr>
      </w:pP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0A436F"/>
    <w:multiLevelType w:val="singleLevel"/>
    <w:tmpl w:val="860A436F"/>
    <w:lvl w:ilvl="0" w:tentative="0">
      <w:start w:val="1"/>
      <w:numFmt w:val="decimal"/>
      <w:suff w:val="space"/>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699A1205"/>
    <w:multiLevelType w:val="singleLevel"/>
    <w:tmpl w:val="699A1205"/>
    <w:lvl w:ilvl="0" w:tentative="0">
      <w:start w:val="1"/>
      <w:numFmt w:val="bullet"/>
      <w:lvlText w:val="−"/>
      <w:lvlJc w:val="left"/>
      <w:pPr>
        <w:ind w:left="420" w:hanging="420"/>
      </w:pPr>
      <w:rPr>
        <w:rFonts w:hint="default" w:ascii="Arial" w:hAnsi="Arial" w:cs="Arial"/>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trackRevisions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55B1"/>
    <w:rsid w:val="000103E7"/>
    <w:rsid w:val="00011CDF"/>
    <w:rsid w:val="00013FAD"/>
    <w:rsid w:val="000172F4"/>
    <w:rsid w:val="00017BA5"/>
    <w:rsid w:val="00021259"/>
    <w:rsid w:val="00021359"/>
    <w:rsid w:val="000248FC"/>
    <w:rsid w:val="0002660A"/>
    <w:rsid w:val="00026899"/>
    <w:rsid w:val="0002698B"/>
    <w:rsid w:val="00035EF9"/>
    <w:rsid w:val="00037973"/>
    <w:rsid w:val="00040A63"/>
    <w:rsid w:val="0004105F"/>
    <w:rsid w:val="00042E6F"/>
    <w:rsid w:val="00043923"/>
    <w:rsid w:val="0004557F"/>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E5F6E"/>
    <w:rsid w:val="000F0A7B"/>
    <w:rsid w:val="00100030"/>
    <w:rsid w:val="00105872"/>
    <w:rsid w:val="00105F08"/>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2BE2"/>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390A"/>
    <w:rsid w:val="00305358"/>
    <w:rsid w:val="0030650B"/>
    <w:rsid w:val="003112A7"/>
    <w:rsid w:val="00312C1A"/>
    <w:rsid w:val="00312DD1"/>
    <w:rsid w:val="00313308"/>
    <w:rsid w:val="003144CA"/>
    <w:rsid w:val="003171FD"/>
    <w:rsid w:val="00321077"/>
    <w:rsid w:val="00322EDB"/>
    <w:rsid w:val="003268BB"/>
    <w:rsid w:val="00330072"/>
    <w:rsid w:val="003308DA"/>
    <w:rsid w:val="00330B4E"/>
    <w:rsid w:val="0033176D"/>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77499"/>
    <w:rsid w:val="00382FAE"/>
    <w:rsid w:val="003832DC"/>
    <w:rsid w:val="0038426C"/>
    <w:rsid w:val="00384541"/>
    <w:rsid w:val="00385C87"/>
    <w:rsid w:val="00387F14"/>
    <w:rsid w:val="00391402"/>
    <w:rsid w:val="00391F87"/>
    <w:rsid w:val="00393338"/>
    <w:rsid w:val="00394979"/>
    <w:rsid w:val="00394FC5"/>
    <w:rsid w:val="00395D56"/>
    <w:rsid w:val="00396952"/>
    <w:rsid w:val="00396B4A"/>
    <w:rsid w:val="003A05F8"/>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28A0"/>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32D"/>
    <w:rsid w:val="0044341B"/>
    <w:rsid w:val="00443D84"/>
    <w:rsid w:val="00444F7D"/>
    <w:rsid w:val="00445007"/>
    <w:rsid w:val="00446A9B"/>
    <w:rsid w:val="00446C63"/>
    <w:rsid w:val="00453750"/>
    <w:rsid w:val="00456668"/>
    <w:rsid w:val="0046088D"/>
    <w:rsid w:val="00460FF4"/>
    <w:rsid w:val="00462F02"/>
    <w:rsid w:val="00466EDC"/>
    <w:rsid w:val="00467368"/>
    <w:rsid w:val="00467D25"/>
    <w:rsid w:val="00470697"/>
    <w:rsid w:val="0047403A"/>
    <w:rsid w:val="00474161"/>
    <w:rsid w:val="00474C36"/>
    <w:rsid w:val="00475E38"/>
    <w:rsid w:val="00476BE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D00"/>
    <w:rsid w:val="004B2B05"/>
    <w:rsid w:val="004B2BBA"/>
    <w:rsid w:val="004B71F4"/>
    <w:rsid w:val="004B76A2"/>
    <w:rsid w:val="004B76B6"/>
    <w:rsid w:val="004C012E"/>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57F1"/>
    <w:rsid w:val="005D680C"/>
    <w:rsid w:val="005E06D3"/>
    <w:rsid w:val="005E1F46"/>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1847"/>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451F"/>
    <w:rsid w:val="00667A48"/>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0E39"/>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58F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4390"/>
    <w:rsid w:val="00787A57"/>
    <w:rsid w:val="00787B7D"/>
    <w:rsid w:val="00792D48"/>
    <w:rsid w:val="00793203"/>
    <w:rsid w:val="00795931"/>
    <w:rsid w:val="00796A2A"/>
    <w:rsid w:val="00797BE2"/>
    <w:rsid w:val="007A053E"/>
    <w:rsid w:val="007A2A69"/>
    <w:rsid w:val="007A3A9A"/>
    <w:rsid w:val="007A6821"/>
    <w:rsid w:val="007B055F"/>
    <w:rsid w:val="007B0BAC"/>
    <w:rsid w:val="007B1B67"/>
    <w:rsid w:val="007B3EE9"/>
    <w:rsid w:val="007B4B41"/>
    <w:rsid w:val="007B5726"/>
    <w:rsid w:val="007B6028"/>
    <w:rsid w:val="007C0BA7"/>
    <w:rsid w:val="007C2A0A"/>
    <w:rsid w:val="007C3116"/>
    <w:rsid w:val="007C33E4"/>
    <w:rsid w:val="007C40BD"/>
    <w:rsid w:val="007C41B3"/>
    <w:rsid w:val="007C44F4"/>
    <w:rsid w:val="007C6CAE"/>
    <w:rsid w:val="007C7B5E"/>
    <w:rsid w:val="007D2587"/>
    <w:rsid w:val="007D36F2"/>
    <w:rsid w:val="007D5A25"/>
    <w:rsid w:val="007E0F24"/>
    <w:rsid w:val="007E17B1"/>
    <w:rsid w:val="007E27C0"/>
    <w:rsid w:val="007E4716"/>
    <w:rsid w:val="007E6E32"/>
    <w:rsid w:val="007E771D"/>
    <w:rsid w:val="007F329B"/>
    <w:rsid w:val="007F3C31"/>
    <w:rsid w:val="007F3DA7"/>
    <w:rsid w:val="007F4203"/>
    <w:rsid w:val="007F502E"/>
    <w:rsid w:val="007F65F6"/>
    <w:rsid w:val="007F6A42"/>
    <w:rsid w:val="00800A80"/>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1D48"/>
    <w:rsid w:val="00843379"/>
    <w:rsid w:val="008436F0"/>
    <w:rsid w:val="00843DAA"/>
    <w:rsid w:val="00843F40"/>
    <w:rsid w:val="008505B6"/>
    <w:rsid w:val="00850AD1"/>
    <w:rsid w:val="00851A3E"/>
    <w:rsid w:val="00852259"/>
    <w:rsid w:val="00853419"/>
    <w:rsid w:val="00855CBD"/>
    <w:rsid w:val="00856F99"/>
    <w:rsid w:val="00857C0F"/>
    <w:rsid w:val="00860FE6"/>
    <w:rsid w:val="00864678"/>
    <w:rsid w:val="00864D17"/>
    <w:rsid w:val="00866876"/>
    <w:rsid w:val="008719DB"/>
    <w:rsid w:val="00872250"/>
    <w:rsid w:val="008731B8"/>
    <w:rsid w:val="00873D16"/>
    <w:rsid w:val="00876842"/>
    <w:rsid w:val="008775A0"/>
    <w:rsid w:val="00880F6C"/>
    <w:rsid w:val="00884241"/>
    <w:rsid w:val="008855E2"/>
    <w:rsid w:val="00886521"/>
    <w:rsid w:val="008874D9"/>
    <w:rsid w:val="008937A3"/>
    <w:rsid w:val="0089509A"/>
    <w:rsid w:val="008A4FE1"/>
    <w:rsid w:val="008A5E28"/>
    <w:rsid w:val="008A6A82"/>
    <w:rsid w:val="008B4198"/>
    <w:rsid w:val="008B4609"/>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4B01"/>
    <w:rsid w:val="0096604F"/>
    <w:rsid w:val="00966280"/>
    <w:rsid w:val="009663C5"/>
    <w:rsid w:val="009678CC"/>
    <w:rsid w:val="00970F89"/>
    <w:rsid w:val="00971DDC"/>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3D12"/>
    <w:rsid w:val="009F4C60"/>
    <w:rsid w:val="009F4ECE"/>
    <w:rsid w:val="00A005D1"/>
    <w:rsid w:val="00A01159"/>
    <w:rsid w:val="00A035AF"/>
    <w:rsid w:val="00A03B8C"/>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06BE"/>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0D53"/>
    <w:rsid w:val="00B41694"/>
    <w:rsid w:val="00B41E8C"/>
    <w:rsid w:val="00B425D5"/>
    <w:rsid w:val="00B427B9"/>
    <w:rsid w:val="00B43371"/>
    <w:rsid w:val="00B4458B"/>
    <w:rsid w:val="00B44CA2"/>
    <w:rsid w:val="00B454AE"/>
    <w:rsid w:val="00B500E6"/>
    <w:rsid w:val="00B5038B"/>
    <w:rsid w:val="00B52464"/>
    <w:rsid w:val="00B55CF3"/>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57D8E"/>
    <w:rsid w:val="00C621A1"/>
    <w:rsid w:val="00C63153"/>
    <w:rsid w:val="00C63CB8"/>
    <w:rsid w:val="00C65327"/>
    <w:rsid w:val="00C67382"/>
    <w:rsid w:val="00C72471"/>
    <w:rsid w:val="00C72735"/>
    <w:rsid w:val="00C8086B"/>
    <w:rsid w:val="00C80B6E"/>
    <w:rsid w:val="00C82D97"/>
    <w:rsid w:val="00C84D14"/>
    <w:rsid w:val="00C86541"/>
    <w:rsid w:val="00C9369C"/>
    <w:rsid w:val="00C93EDD"/>
    <w:rsid w:val="00C953EF"/>
    <w:rsid w:val="00C953F6"/>
    <w:rsid w:val="00C96A23"/>
    <w:rsid w:val="00CA0363"/>
    <w:rsid w:val="00CA06A4"/>
    <w:rsid w:val="00CA127C"/>
    <w:rsid w:val="00CA501F"/>
    <w:rsid w:val="00CA54B7"/>
    <w:rsid w:val="00CA59FA"/>
    <w:rsid w:val="00CA61CF"/>
    <w:rsid w:val="00CB1749"/>
    <w:rsid w:val="00CB3A9F"/>
    <w:rsid w:val="00CB5048"/>
    <w:rsid w:val="00CC10DA"/>
    <w:rsid w:val="00CC43B7"/>
    <w:rsid w:val="00CC46C5"/>
    <w:rsid w:val="00CD229F"/>
    <w:rsid w:val="00CE13DD"/>
    <w:rsid w:val="00CE2D1F"/>
    <w:rsid w:val="00CE52F0"/>
    <w:rsid w:val="00CF18A3"/>
    <w:rsid w:val="00CF356A"/>
    <w:rsid w:val="00CF4A61"/>
    <w:rsid w:val="00CF7BAA"/>
    <w:rsid w:val="00D029CB"/>
    <w:rsid w:val="00D04274"/>
    <w:rsid w:val="00D05A8B"/>
    <w:rsid w:val="00D06659"/>
    <w:rsid w:val="00D0699D"/>
    <w:rsid w:val="00D069BC"/>
    <w:rsid w:val="00D13ACE"/>
    <w:rsid w:val="00D1447E"/>
    <w:rsid w:val="00D154E3"/>
    <w:rsid w:val="00D164B7"/>
    <w:rsid w:val="00D1747A"/>
    <w:rsid w:val="00D205D0"/>
    <w:rsid w:val="00D21306"/>
    <w:rsid w:val="00D2151A"/>
    <w:rsid w:val="00D22151"/>
    <w:rsid w:val="00D25539"/>
    <w:rsid w:val="00D25CA2"/>
    <w:rsid w:val="00D262B7"/>
    <w:rsid w:val="00D26BCB"/>
    <w:rsid w:val="00D275C6"/>
    <w:rsid w:val="00D27639"/>
    <w:rsid w:val="00D364DD"/>
    <w:rsid w:val="00D41A51"/>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93"/>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0BF7"/>
    <w:rsid w:val="00EA2A38"/>
    <w:rsid w:val="00EA322E"/>
    <w:rsid w:val="00EA3791"/>
    <w:rsid w:val="00EA4D0C"/>
    <w:rsid w:val="00EA4E53"/>
    <w:rsid w:val="00EA6259"/>
    <w:rsid w:val="00EA63A0"/>
    <w:rsid w:val="00EA7720"/>
    <w:rsid w:val="00EA7F21"/>
    <w:rsid w:val="00EB1663"/>
    <w:rsid w:val="00EB3E2D"/>
    <w:rsid w:val="00EB42CF"/>
    <w:rsid w:val="00EB4324"/>
    <w:rsid w:val="00EB6B41"/>
    <w:rsid w:val="00EC1D1E"/>
    <w:rsid w:val="00EC314C"/>
    <w:rsid w:val="00EC315D"/>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33A2"/>
    <w:rsid w:val="00FD3E74"/>
    <w:rsid w:val="00FD6206"/>
    <w:rsid w:val="00FE09E7"/>
    <w:rsid w:val="00FE2161"/>
    <w:rsid w:val="00FE58B6"/>
    <w:rsid w:val="00FE7430"/>
    <w:rsid w:val="00FF0471"/>
    <w:rsid w:val="00FF0AAD"/>
    <w:rsid w:val="00FF29CE"/>
    <w:rsid w:val="00FF2E7C"/>
    <w:rsid w:val="00FF2EAF"/>
    <w:rsid w:val="00FF33F4"/>
    <w:rsid w:val="010B131F"/>
    <w:rsid w:val="01131166"/>
    <w:rsid w:val="012037CF"/>
    <w:rsid w:val="016210DF"/>
    <w:rsid w:val="016E3B27"/>
    <w:rsid w:val="01767489"/>
    <w:rsid w:val="0185508D"/>
    <w:rsid w:val="01910DD3"/>
    <w:rsid w:val="01920B2D"/>
    <w:rsid w:val="01943782"/>
    <w:rsid w:val="01977F6A"/>
    <w:rsid w:val="01A5265A"/>
    <w:rsid w:val="01AC40BD"/>
    <w:rsid w:val="01AE3B73"/>
    <w:rsid w:val="01B13560"/>
    <w:rsid w:val="01BE26E7"/>
    <w:rsid w:val="01C05D49"/>
    <w:rsid w:val="01C26193"/>
    <w:rsid w:val="01C66A3F"/>
    <w:rsid w:val="02017286"/>
    <w:rsid w:val="020C403B"/>
    <w:rsid w:val="0212463B"/>
    <w:rsid w:val="02142423"/>
    <w:rsid w:val="022261A9"/>
    <w:rsid w:val="022D295E"/>
    <w:rsid w:val="024A4AC8"/>
    <w:rsid w:val="02590E55"/>
    <w:rsid w:val="02657A19"/>
    <w:rsid w:val="02664651"/>
    <w:rsid w:val="0273400E"/>
    <w:rsid w:val="02737CFE"/>
    <w:rsid w:val="02825D7D"/>
    <w:rsid w:val="028A67A0"/>
    <w:rsid w:val="028B3E82"/>
    <w:rsid w:val="0293518F"/>
    <w:rsid w:val="0297259A"/>
    <w:rsid w:val="029C0A9A"/>
    <w:rsid w:val="02AA3776"/>
    <w:rsid w:val="02BA02BA"/>
    <w:rsid w:val="02C62E55"/>
    <w:rsid w:val="02C76FAA"/>
    <w:rsid w:val="02D6407D"/>
    <w:rsid w:val="02E712F2"/>
    <w:rsid w:val="02E968F1"/>
    <w:rsid w:val="02EE31E8"/>
    <w:rsid w:val="030A0EEE"/>
    <w:rsid w:val="03127F3A"/>
    <w:rsid w:val="031E4158"/>
    <w:rsid w:val="03202434"/>
    <w:rsid w:val="0347521D"/>
    <w:rsid w:val="035A6239"/>
    <w:rsid w:val="035B5483"/>
    <w:rsid w:val="036C3B3B"/>
    <w:rsid w:val="037175E3"/>
    <w:rsid w:val="03857386"/>
    <w:rsid w:val="03892EFE"/>
    <w:rsid w:val="039A2405"/>
    <w:rsid w:val="039B7119"/>
    <w:rsid w:val="03BD31AF"/>
    <w:rsid w:val="03BE00C0"/>
    <w:rsid w:val="03C41E26"/>
    <w:rsid w:val="03D52450"/>
    <w:rsid w:val="03E45A2D"/>
    <w:rsid w:val="03E9137F"/>
    <w:rsid w:val="03EC1D7B"/>
    <w:rsid w:val="03F148CD"/>
    <w:rsid w:val="03FE0DFE"/>
    <w:rsid w:val="04067142"/>
    <w:rsid w:val="041C2081"/>
    <w:rsid w:val="043E7F06"/>
    <w:rsid w:val="04412F71"/>
    <w:rsid w:val="04450F21"/>
    <w:rsid w:val="04456CA0"/>
    <w:rsid w:val="0451320B"/>
    <w:rsid w:val="045763FA"/>
    <w:rsid w:val="04721618"/>
    <w:rsid w:val="04754B65"/>
    <w:rsid w:val="04824096"/>
    <w:rsid w:val="048A123B"/>
    <w:rsid w:val="04996B65"/>
    <w:rsid w:val="04B628C8"/>
    <w:rsid w:val="04C42367"/>
    <w:rsid w:val="04DA31C5"/>
    <w:rsid w:val="04EB47A9"/>
    <w:rsid w:val="04EB5671"/>
    <w:rsid w:val="04ED36E0"/>
    <w:rsid w:val="04FB5FD2"/>
    <w:rsid w:val="050C31AF"/>
    <w:rsid w:val="05174168"/>
    <w:rsid w:val="051E36E6"/>
    <w:rsid w:val="05222C02"/>
    <w:rsid w:val="05311917"/>
    <w:rsid w:val="05332C41"/>
    <w:rsid w:val="054C7D3F"/>
    <w:rsid w:val="054D4214"/>
    <w:rsid w:val="05526E77"/>
    <w:rsid w:val="05532BCC"/>
    <w:rsid w:val="055C51D1"/>
    <w:rsid w:val="056D39BD"/>
    <w:rsid w:val="057A1E4E"/>
    <w:rsid w:val="058267E3"/>
    <w:rsid w:val="058442CB"/>
    <w:rsid w:val="05B1234D"/>
    <w:rsid w:val="05B21BDC"/>
    <w:rsid w:val="05D1713F"/>
    <w:rsid w:val="05E024B6"/>
    <w:rsid w:val="05E7351F"/>
    <w:rsid w:val="05F13BE9"/>
    <w:rsid w:val="05F178AC"/>
    <w:rsid w:val="06003F13"/>
    <w:rsid w:val="06022874"/>
    <w:rsid w:val="060A555D"/>
    <w:rsid w:val="060C7898"/>
    <w:rsid w:val="060D0BD8"/>
    <w:rsid w:val="06136726"/>
    <w:rsid w:val="06171A9D"/>
    <w:rsid w:val="06406186"/>
    <w:rsid w:val="065231A7"/>
    <w:rsid w:val="06577E85"/>
    <w:rsid w:val="066F0DC7"/>
    <w:rsid w:val="06711DC3"/>
    <w:rsid w:val="067F0396"/>
    <w:rsid w:val="067F6129"/>
    <w:rsid w:val="069621D1"/>
    <w:rsid w:val="06AF5E97"/>
    <w:rsid w:val="06BB3C62"/>
    <w:rsid w:val="06D97CA7"/>
    <w:rsid w:val="06EE5F3A"/>
    <w:rsid w:val="06F90F74"/>
    <w:rsid w:val="06FC5420"/>
    <w:rsid w:val="06FE56CC"/>
    <w:rsid w:val="07056544"/>
    <w:rsid w:val="0706413A"/>
    <w:rsid w:val="07087AB2"/>
    <w:rsid w:val="070C7EB9"/>
    <w:rsid w:val="071E610B"/>
    <w:rsid w:val="07387A0E"/>
    <w:rsid w:val="074F721E"/>
    <w:rsid w:val="07505A8A"/>
    <w:rsid w:val="075926F1"/>
    <w:rsid w:val="07625AB8"/>
    <w:rsid w:val="077E4165"/>
    <w:rsid w:val="078158EA"/>
    <w:rsid w:val="07843668"/>
    <w:rsid w:val="079074CD"/>
    <w:rsid w:val="079368A6"/>
    <w:rsid w:val="07B47F2F"/>
    <w:rsid w:val="07BE2890"/>
    <w:rsid w:val="07C4242C"/>
    <w:rsid w:val="07C84D70"/>
    <w:rsid w:val="07DB2474"/>
    <w:rsid w:val="07E121C2"/>
    <w:rsid w:val="07F50292"/>
    <w:rsid w:val="083945FB"/>
    <w:rsid w:val="083E7D1C"/>
    <w:rsid w:val="083F69AD"/>
    <w:rsid w:val="08402E55"/>
    <w:rsid w:val="08555405"/>
    <w:rsid w:val="08561FA2"/>
    <w:rsid w:val="086334CF"/>
    <w:rsid w:val="08690BF0"/>
    <w:rsid w:val="08896E68"/>
    <w:rsid w:val="089E1AEE"/>
    <w:rsid w:val="08A1177C"/>
    <w:rsid w:val="08B02DDD"/>
    <w:rsid w:val="08BB6EAC"/>
    <w:rsid w:val="08BD7DAD"/>
    <w:rsid w:val="08C81469"/>
    <w:rsid w:val="08CA2035"/>
    <w:rsid w:val="08E33A5D"/>
    <w:rsid w:val="08E96B6D"/>
    <w:rsid w:val="08EA1C68"/>
    <w:rsid w:val="08F22BC2"/>
    <w:rsid w:val="08F54145"/>
    <w:rsid w:val="08FC7AC7"/>
    <w:rsid w:val="09065647"/>
    <w:rsid w:val="090968DC"/>
    <w:rsid w:val="091344A8"/>
    <w:rsid w:val="0915066C"/>
    <w:rsid w:val="09192330"/>
    <w:rsid w:val="09330B6E"/>
    <w:rsid w:val="093E4631"/>
    <w:rsid w:val="093E5899"/>
    <w:rsid w:val="094311F4"/>
    <w:rsid w:val="094F257F"/>
    <w:rsid w:val="09557791"/>
    <w:rsid w:val="096D227C"/>
    <w:rsid w:val="09745E33"/>
    <w:rsid w:val="0980678C"/>
    <w:rsid w:val="098246C4"/>
    <w:rsid w:val="099503B8"/>
    <w:rsid w:val="099709EB"/>
    <w:rsid w:val="09A955D3"/>
    <w:rsid w:val="09B81315"/>
    <w:rsid w:val="09BD2C23"/>
    <w:rsid w:val="09C068A5"/>
    <w:rsid w:val="09C1228B"/>
    <w:rsid w:val="09CA0AC6"/>
    <w:rsid w:val="09D50EC2"/>
    <w:rsid w:val="09D5384C"/>
    <w:rsid w:val="09F546E9"/>
    <w:rsid w:val="09F7192D"/>
    <w:rsid w:val="09FD4DBD"/>
    <w:rsid w:val="0A090553"/>
    <w:rsid w:val="0A090AAC"/>
    <w:rsid w:val="0A0A7C19"/>
    <w:rsid w:val="0A270071"/>
    <w:rsid w:val="0A2E5DB1"/>
    <w:rsid w:val="0A2F46DB"/>
    <w:rsid w:val="0A307D77"/>
    <w:rsid w:val="0A31677F"/>
    <w:rsid w:val="0A337541"/>
    <w:rsid w:val="0A386426"/>
    <w:rsid w:val="0A4E1BB6"/>
    <w:rsid w:val="0A5C2E75"/>
    <w:rsid w:val="0A5C6543"/>
    <w:rsid w:val="0A6614C9"/>
    <w:rsid w:val="0A664AD3"/>
    <w:rsid w:val="0A7D0C13"/>
    <w:rsid w:val="0A97216E"/>
    <w:rsid w:val="0A9C11D4"/>
    <w:rsid w:val="0AA331EF"/>
    <w:rsid w:val="0AA5549A"/>
    <w:rsid w:val="0AAE38E9"/>
    <w:rsid w:val="0AAE3C34"/>
    <w:rsid w:val="0AB259E8"/>
    <w:rsid w:val="0AB57D41"/>
    <w:rsid w:val="0AB70761"/>
    <w:rsid w:val="0ABF5314"/>
    <w:rsid w:val="0ACA496C"/>
    <w:rsid w:val="0AE5020D"/>
    <w:rsid w:val="0AF957A7"/>
    <w:rsid w:val="0B065833"/>
    <w:rsid w:val="0B104C80"/>
    <w:rsid w:val="0B107CF7"/>
    <w:rsid w:val="0B137EA2"/>
    <w:rsid w:val="0B140C55"/>
    <w:rsid w:val="0B1537E9"/>
    <w:rsid w:val="0B1B0258"/>
    <w:rsid w:val="0B2F5449"/>
    <w:rsid w:val="0B3A6177"/>
    <w:rsid w:val="0B432B66"/>
    <w:rsid w:val="0B526F0D"/>
    <w:rsid w:val="0B542366"/>
    <w:rsid w:val="0B5841D8"/>
    <w:rsid w:val="0B625907"/>
    <w:rsid w:val="0B6D671D"/>
    <w:rsid w:val="0B800594"/>
    <w:rsid w:val="0B833CB9"/>
    <w:rsid w:val="0B8459A2"/>
    <w:rsid w:val="0B945E40"/>
    <w:rsid w:val="0B962028"/>
    <w:rsid w:val="0BAB30B5"/>
    <w:rsid w:val="0BB77542"/>
    <w:rsid w:val="0BC06BF0"/>
    <w:rsid w:val="0BC1136C"/>
    <w:rsid w:val="0BC87CC9"/>
    <w:rsid w:val="0BCC3A30"/>
    <w:rsid w:val="0BD876AA"/>
    <w:rsid w:val="0BD9718B"/>
    <w:rsid w:val="0BE87505"/>
    <w:rsid w:val="0BEB698D"/>
    <w:rsid w:val="0BF4523A"/>
    <w:rsid w:val="0C022CD6"/>
    <w:rsid w:val="0C095800"/>
    <w:rsid w:val="0C155F30"/>
    <w:rsid w:val="0C21687B"/>
    <w:rsid w:val="0C221921"/>
    <w:rsid w:val="0C2B7B6C"/>
    <w:rsid w:val="0C35257F"/>
    <w:rsid w:val="0C4C4B32"/>
    <w:rsid w:val="0C5A5904"/>
    <w:rsid w:val="0C5C4277"/>
    <w:rsid w:val="0C5E4339"/>
    <w:rsid w:val="0C70637B"/>
    <w:rsid w:val="0C710975"/>
    <w:rsid w:val="0C7A6655"/>
    <w:rsid w:val="0CB04E1F"/>
    <w:rsid w:val="0CB5613D"/>
    <w:rsid w:val="0CCE60AE"/>
    <w:rsid w:val="0CE2368A"/>
    <w:rsid w:val="0CE55396"/>
    <w:rsid w:val="0CF01BB2"/>
    <w:rsid w:val="0CF31DF7"/>
    <w:rsid w:val="0CF3680E"/>
    <w:rsid w:val="0D2C3BFA"/>
    <w:rsid w:val="0D4618D1"/>
    <w:rsid w:val="0D4E5CBE"/>
    <w:rsid w:val="0D5376CA"/>
    <w:rsid w:val="0D5412D9"/>
    <w:rsid w:val="0D563E1D"/>
    <w:rsid w:val="0D5D28E6"/>
    <w:rsid w:val="0D6D666D"/>
    <w:rsid w:val="0D7545AF"/>
    <w:rsid w:val="0D823563"/>
    <w:rsid w:val="0D8C2318"/>
    <w:rsid w:val="0D9F62EE"/>
    <w:rsid w:val="0DB83232"/>
    <w:rsid w:val="0DBC5333"/>
    <w:rsid w:val="0DBE49F8"/>
    <w:rsid w:val="0DBF18EC"/>
    <w:rsid w:val="0DC96810"/>
    <w:rsid w:val="0DD11D57"/>
    <w:rsid w:val="0DE7427C"/>
    <w:rsid w:val="0DED07C4"/>
    <w:rsid w:val="0DFE5905"/>
    <w:rsid w:val="0E022856"/>
    <w:rsid w:val="0E0B52D7"/>
    <w:rsid w:val="0E104D98"/>
    <w:rsid w:val="0E1369CD"/>
    <w:rsid w:val="0E28192B"/>
    <w:rsid w:val="0E2F597F"/>
    <w:rsid w:val="0E37108C"/>
    <w:rsid w:val="0E3748A2"/>
    <w:rsid w:val="0E39339F"/>
    <w:rsid w:val="0E4D26CC"/>
    <w:rsid w:val="0E560EFD"/>
    <w:rsid w:val="0E6A01E6"/>
    <w:rsid w:val="0E6F42E7"/>
    <w:rsid w:val="0E770943"/>
    <w:rsid w:val="0E8C09CF"/>
    <w:rsid w:val="0E8D03D6"/>
    <w:rsid w:val="0E930DC4"/>
    <w:rsid w:val="0EB11921"/>
    <w:rsid w:val="0EB30C9D"/>
    <w:rsid w:val="0EC509E4"/>
    <w:rsid w:val="0ED4677A"/>
    <w:rsid w:val="0ED64E1A"/>
    <w:rsid w:val="0EDC06F9"/>
    <w:rsid w:val="0EE1071D"/>
    <w:rsid w:val="0EF05D44"/>
    <w:rsid w:val="0EFF4DCA"/>
    <w:rsid w:val="0F0869CE"/>
    <w:rsid w:val="0F0F0B31"/>
    <w:rsid w:val="0F13714E"/>
    <w:rsid w:val="0F1B123C"/>
    <w:rsid w:val="0F217358"/>
    <w:rsid w:val="0F2532AC"/>
    <w:rsid w:val="0F2D72EF"/>
    <w:rsid w:val="0F3D7225"/>
    <w:rsid w:val="0F3F5EE7"/>
    <w:rsid w:val="0F4A1CDE"/>
    <w:rsid w:val="0F4F6444"/>
    <w:rsid w:val="0F50318D"/>
    <w:rsid w:val="0F557405"/>
    <w:rsid w:val="0F5626C1"/>
    <w:rsid w:val="0F63349B"/>
    <w:rsid w:val="0F634273"/>
    <w:rsid w:val="0F7028F3"/>
    <w:rsid w:val="0F790B07"/>
    <w:rsid w:val="0F7F7301"/>
    <w:rsid w:val="0F83794A"/>
    <w:rsid w:val="0F847A92"/>
    <w:rsid w:val="0F872E5E"/>
    <w:rsid w:val="0F876B62"/>
    <w:rsid w:val="0F93716E"/>
    <w:rsid w:val="0F99304D"/>
    <w:rsid w:val="0FBF7F6A"/>
    <w:rsid w:val="0FC202D1"/>
    <w:rsid w:val="0FC306A6"/>
    <w:rsid w:val="0FCE07A9"/>
    <w:rsid w:val="0FDD3ABD"/>
    <w:rsid w:val="0FDD41C9"/>
    <w:rsid w:val="0FF4251F"/>
    <w:rsid w:val="10046393"/>
    <w:rsid w:val="10144ACE"/>
    <w:rsid w:val="10145396"/>
    <w:rsid w:val="10192E34"/>
    <w:rsid w:val="10220ACB"/>
    <w:rsid w:val="103E1201"/>
    <w:rsid w:val="104177FA"/>
    <w:rsid w:val="10512269"/>
    <w:rsid w:val="105553B4"/>
    <w:rsid w:val="105F2701"/>
    <w:rsid w:val="10633DE5"/>
    <w:rsid w:val="106C51AC"/>
    <w:rsid w:val="10870262"/>
    <w:rsid w:val="109C7E53"/>
    <w:rsid w:val="109D01C9"/>
    <w:rsid w:val="109E5C77"/>
    <w:rsid w:val="10A15BAF"/>
    <w:rsid w:val="10A54549"/>
    <w:rsid w:val="10AD1F54"/>
    <w:rsid w:val="10B20497"/>
    <w:rsid w:val="10B2230B"/>
    <w:rsid w:val="10BA6965"/>
    <w:rsid w:val="10CB0575"/>
    <w:rsid w:val="10CE36D4"/>
    <w:rsid w:val="10D80BBB"/>
    <w:rsid w:val="10DC7FF8"/>
    <w:rsid w:val="10F17E3A"/>
    <w:rsid w:val="10F81F73"/>
    <w:rsid w:val="110651DD"/>
    <w:rsid w:val="111129EE"/>
    <w:rsid w:val="11186F4B"/>
    <w:rsid w:val="112A395D"/>
    <w:rsid w:val="114E07E1"/>
    <w:rsid w:val="116A17FF"/>
    <w:rsid w:val="116C5EAE"/>
    <w:rsid w:val="11876109"/>
    <w:rsid w:val="118D68C4"/>
    <w:rsid w:val="11941E54"/>
    <w:rsid w:val="11953B1A"/>
    <w:rsid w:val="11965A2F"/>
    <w:rsid w:val="11A401B2"/>
    <w:rsid w:val="11A52536"/>
    <w:rsid w:val="11B30028"/>
    <w:rsid w:val="11CF6BAC"/>
    <w:rsid w:val="11DB1A57"/>
    <w:rsid w:val="11F33AF7"/>
    <w:rsid w:val="11FD5C4C"/>
    <w:rsid w:val="12084E1B"/>
    <w:rsid w:val="121264F9"/>
    <w:rsid w:val="12164442"/>
    <w:rsid w:val="121E625C"/>
    <w:rsid w:val="12205607"/>
    <w:rsid w:val="12214918"/>
    <w:rsid w:val="122350B5"/>
    <w:rsid w:val="1247518F"/>
    <w:rsid w:val="1281311E"/>
    <w:rsid w:val="129137BD"/>
    <w:rsid w:val="12AB4AA1"/>
    <w:rsid w:val="12B309D7"/>
    <w:rsid w:val="12CA1D8B"/>
    <w:rsid w:val="12EF741A"/>
    <w:rsid w:val="12F254D0"/>
    <w:rsid w:val="12FA2D1E"/>
    <w:rsid w:val="12FE42D6"/>
    <w:rsid w:val="130348E0"/>
    <w:rsid w:val="1305017B"/>
    <w:rsid w:val="1310654F"/>
    <w:rsid w:val="131C3CE3"/>
    <w:rsid w:val="13427EBE"/>
    <w:rsid w:val="136345D4"/>
    <w:rsid w:val="1365208E"/>
    <w:rsid w:val="136C1339"/>
    <w:rsid w:val="136F00F4"/>
    <w:rsid w:val="137C093B"/>
    <w:rsid w:val="137C409F"/>
    <w:rsid w:val="13823BB3"/>
    <w:rsid w:val="1396509F"/>
    <w:rsid w:val="139D0995"/>
    <w:rsid w:val="13AE3872"/>
    <w:rsid w:val="13B567C3"/>
    <w:rsid w:val="13D94098"/>
    <w:rsid w:val="13DD35D9"/>
    <w:rsid w:val="13ED1CD8"/>
    <w:rsid w:val="13F54FCF"/>
    <w:rsid w:val="13FF2E83"/>
    <w:rsid w:val="140300D1"/>
    <w:rsid w:val="14164EAA"/>
    <w:rsid w:val="141C2EE7"/>
    <w:rsid w:val="142C38AD"/>
    <w:rsid w:val="142D788F"/>
    <w:rsid w:val="14365F4E"/>
    <w:rsid w:val="143678DB"/>
    <w:rsid w:val="14386DF8"/>
    <w:rsid w:val="14506187"/>
    <w:rsid w:val="145449A3"/>
    <w:rsid w:val="1474522A"/>
    <w:rsid w:val="14766FCC"/>
    <w:rsid w:val="14922E27"/>
    <w:rsid w:val="1493659B"/>
    <w:rsid w:val="14AD5F48"/>
    <w:rsid w:val="14AE35FC"/>
    <w:rsid w:val="14BB6C26"/>
    <w:rsid w:val="14BB6E87"/>
    <w:rsid w:val="14CC3A8F"/>
    <w:rsid w:val="14D601A3"/>
    <w:rsid w:val="14E44113"/>
    <w:rsid w:val="14E72964"/>
    <w:rsid w:val="14EA55B7"/>
    <w:rsid w:val="14EE4926"/>
    <w:rsid w:val="14FB4490"/>
    <w:rsid w:val="150E4907"/>
    <w:rsid w:val="15163143"/>
    <w:rsid w:val="151E0E59"/>
    <w:rsid w:val="153D235D"/>
    <w:rsid w:val="154821B7"/>
    <w:rsid w:val="154A1648"/>
    <w:rsid w:val="155810A4"/>
    <w:rsid w:val="155C65AE"/>
    <w:rsid w:val="156A61CE"/>
    <w:rsid w:val="156B00B6"/>
    <w:rsid w:val="156B765C"/>
    <w:rsid w:val="156F3E1F"/>
    <w:rsid w:val="156F44D4"/>
    <w:rsid w:val="15715B51"/>
    <w:rsid w:val="15823994"/>
    <w:rsid w:val="15947046"/>
    <w:rsid w:val="15951987"/>
    <w:rsid w:val="159866CC"/>
    <w:rsid w:val="15AF6A8A"/>
    <w:rsid w:val="15B72752"/>
    <w:rsid w:val="15BA166F"/>
    <w:rsid w:val="15BD56B9"/>
    <w:rsid w:val="15C63033"/>
    <w:rsid w:val="15C72685"/>
    <w:rsid w:val="15C828CD"/>
    <w:rsid w:val="15CB3F81"/>
    <w:rsid w:val="15F4371E"/>
    <w:rsid w:val="16084EA9"/>
    <w:rsid w:val="160D004B"/>
    <w:rsid w:val="160F2C35"/>
    <w:rsid w:val="16112410"/>
    <w:rsid w:val="161579A0"/>
    <w:rsid w:val="161907D9"/>
    <w:rsid w:val="161B48E9"/>
    <w:rsid w:val="16203964"/>
    <w:rsid w:val="16314D23"/>
    <w:rsid w:val="16395F07"/>
    <w:rsid w:val="16545026"/>
    <w:rsid w:val="16613997"/>
    <w:rsid w:val="16620331"/>
    <w:rsid w:val="16657E45"/>
    <w:rsid w:val="166E0E8F"/>
    <w:rsid w:val="16704C85"/>
    <w:rsid w:val="1672319F"/>
    <w:rsid w:val="16744071"/>
    <w:rsid w:val="167C5BDC"/>
    <w:rsid w:val="1680645E"/>
    <w:rsid w:val="168821FC"/>
    <w:rsid w:val="169612D1"/>
    <w:rsid w:val="16A137C5"/>
    <w:rsid w:val="16A21F5B"/>
    <w:rsid w:val="16A520BA"/>
    <w:rsid w:val="16BE1D19"/>
    <w:rsid w:val="16D56793"/>
    <w:rsid w:val="16DF2B07"/>
    <w:rsid w:val="16E7282C"/>
    <w:rsid w:val="16E90B80"/>
    <w:rsid w:val="16F16440"/>
    <w:rsid w:val="16FE3110"/>
    <w:rsid w:val="17026F10"/>
    <w:rsid w:val="1707587A"/>
    <w:rsid w:val="17275E00"/>
    <w:rsid w:val="173324EB"/>
    <w:rsid w:val="17380DC9"/>
    <w:rsid w:val="17432E41"/>
    <w:rsid w:val="174B3A7D"/>
    <w:rsid w:val="175454DC"/>
    <w:rsid w:val="17636FAF"/>
    <w:rsid w:val="177761B3"/>
    <w:rsid w:val="17861915"/>
    <w:rsid w:val="178D2C84"/>
    <w:rsid w:val="178D7F71"/>
    <w:rsid w:val="17942ECC"/>
    <w:rsid w:val="179E7495"/>
    <w:rsid w:val="17A026E1"/>
    <w:rsid w:val="17AB2B97"/>
    <w:rsid w:val="17CE580D"/>
    <w:rsid w:val="17FF4999"/>
    <w:rsid w:val="18170776"/>
    <w:rsid w:val="181742F5"/>
    <w:rsid w:val="182B4F94"/>
    <w:rsid w:val="182C037C"/>
    <w:rsid w:val="18634706"/>
    <w:rsid w:val="18641C3D"/>
    <w:rsid w:val="1867487B"/>
    <w:rsid w:val="18695C89"/>
    <w:rsid w:val="18764199"/>
    <w:rsid w:val="18786E06"/>
    <w:rsid w:val="188726D4"/>
    <w:rsid w:val="1891580E"/>
    <w:rsid w:val="189C51CA"/>
    <w:rsid w:val="18A459CA"/>
    <w:rsid w:val="18A66233"/>
    <w:rsid w:val="18B22B5C"/>
    <w:rsid w:val="18B32649"/>
    <w:rsid w:val="18B84CB0"/>
    <w:rsid w:val="18C605BC"/>
    <w:rsid w:val="18C95704"/>
    <w:rsid w:val="18CA3BEE"/>
    <w:rsid w:val="18DB6753"/>
    <w:rsid w:val="18DE1AEB"/>
    <w:rsid w:val="18E64575"/>
    <w:rsid w:val="18EA70B6"/>
    <w:rsid w:val="18F56338"/>
    <w:rsid w:val="18FC34F8"/>
    <w:rsid w:val="190666C5"/>
    <w:rsid w:val="19090872"/>
    <w:rsid w:val="190C0ABD"/>
    <w:rsid w:val="19171320"/>
    <w:rsid w:val="19200A35"/>
    <w:rsid w:val="192141D8"/>
    <w:rsid w:val="19352F90"/>
    <w:rsid w:val="1936055C"/>
    <w:rsid w:val="194452C6"/>
    <w:rsid w:val="19447EB2"/>
    <w:rsid w:val="19471E13"/>
    <w:rsid w:val="19481E56"/>
    <w:rsid w:val="194E56C4"/>
    <w:rsid w:val="19576A31"/>
    <w:rsid w:val="196466B2"/>
    <w:rsid w:val="19684F1E"/>
    <w:rsid w:val="19B56E5D"/>
    <w:rsid w:val="19BD310F"/>
    <w:rsid w:val="19CB397F"/>
    <w:rsid w:val="19D74D72"/>
    <w:rsid w:val="19E63C5D"/>
    <w:rsid w:val="19EA15B3"/>
    <w:rsid w:val="19F5126C"/>
    <w:rsid w:val="19FA1601"/>
    <w:rsid w:val="19FC4936"/>
    <w:rsid w:val="1A1E2EA7"/>
    <w:rsid w:val="1A2E2C68"/>
    <w:rsid w:val="1A4F26CC"/>
    <w:rsid w:val="1A5656DF"/>
    <w:rsid w:val="1A606E10"/>
    <w:rsid w:val="1A7B3BEF"/>
    <w:rsid w:val="1A7C32FF"/>
    <w:rsid w:val="1A80010B"/>
    <w:rsid w:val="1A91794A"/>
    <w:rsid w:val="1A9E713F"/>
    <w:rsid w:val="1AA1145C"/>
    <w:rsid w:val="1AA179DE"/>
    <w:rsid w:val="1AAD30FA"/>
    <w:rsid w:val="1AB13940"/>
    <w:rsid w:val="1ABA705B"/>
    <w:rsid w:val="1AC97242"/>
    <w:rsid w:val="1ACF27B9"/>
    <w:rsid w:val="1AD27A8D"/>
    <w:rsid w:val="1AD41D2D"/>
    <w:rsid w:val="1AD662C6"/>
    <w:rsid w:val="1AD7515E"/>
    <w:rsid w:val="1ADD015D"/>
    <w:rsid w:val="1AE93C9B"/>
    <w:rsid w:val="1AF21DA7"/>
    <w:rsid w:val="1B47772F"/>
    <w:rsid w:val="1B50538E"/>
    <w:rsid w:val="1B5322E9"/>
    <w:rsid w:val="1B607248"/>
    <w:rsid w:val="1B693EA3"/>
    <w:rsid w:val="1B6B1131"/>
    <w:rsid w:val="1B6C25E8"/>
    <w:rsid w:val="1B741476"/>
    <w:rsid w:val="1B793426"/>
    <w:rsid w:val="1B801536"/>
    <w:rsid w:val="1B8A2061"/>
    <w:rsid w:val="1B8F6504"/>
    <w:rsid w:val="1B9A4BC9"/>
    <w:rsid w:val="1BAA2BCF"/>
    <w:rsid w:val="1BBF1F6E"/>
    <w:rsid w:val="1BD925D2"/>
    <w:rsid w:val="1BFA0C60"/>
    <w:rsid w:val="1C0011FE"/>
    <w:rsid w:val="1C076C7C"/>
    <w:rsid w:val="1C161A83"/>
    <w:rsid w:val="1C1C4D13"/>
    <w:rsid w:val="1C1C7AF4"/>
    <w:rsid w:val="1C26094A"/>
    <w:rsid w:val="1C296C3D"/>
    <w:rsid w:val="1C3A6A81"/>
    <w:rsid w:val="1C512779"/>
    <w:rsid w:val="1C6575F7"/>
    <w:rsid w:val="1C762823"/>
    <w:rsid w:val="1C770B5E"/>
    <w:rsid w:val="1C7802BE"/>
    <w:rsid w:val="1C804FFC"/>
    <w:rsid w:val="1C811EBE"/>
    <w:rsid w:val="1C867E57"/>
    <w:rsid w:val="1C8D3996"/>
    <w:rsid w:val="1C9C1BE4"/>
    <w:rsid w:val="1CA52B1F"/>
    <w:rsid w:val="1CAF18A4"/>
    <w:rsid w:val="1CB775F7"/>
    <w:rsid w:val="1CBA342B"/>
    <w:rsid w:val="1CC04946"/>
    <w:rsid w:val="1CC400CD"/>
    <w:rsid w:val="1CCA7433"/>
    <w:rsid w:val="1CCE78A2"/>
    <w:rsid w:val="1CDC087A"/>
    <w:rsid w:val="1CFB474C"/>
    <w:rsid w:val="1D110690"/>
    <w:rsid w:val="1D2274D9"/>
    <w:rsid w:val="1D290FBA"/>
    <w:rsid w:val="1D2C43C8"/>
    <w:rsid w:val="1D335855"/>
    <w:rsid w:val="1D3507AD"/>
    <w:rsid w:val="1D6747F5"/>
    <w:rsid w:val="1D7B7BDF"/>
    <w:rsid w:val="1D812F92"/>
    <w:rsid w:val="1D850034"/>
    <w:rsid w:val="1D8B6EC0"/>
    <w:rsid w:val="1D94127E"/>
    <w:rsid w:val="1DA23701"/>
    <w:rsid w:val="1DA70EBB"/>
    <w:rsid w:val="1DB73977"/>
    <w:rsid w:val="1DBB614B"/>
    <w:rsid w:val="1DC43BC4"/>
    <w:rsid w:val="1DCC34E5"/>
    <w:rsid w:val="1DDE47B5"/>
    <w:rsid w:val="1DF9450E"/>
    <w:rsid w:val="1DFD5D66"/>
    <w:rsid w:val="1E082F53"/>
    <w:rsid w:val="1E1C0F23"/>
    <w:rsid w:val="1E1D3350"/>
    <w:rsid w:val="1E2D3856"/>
    <w:rsid w:val="1E2E6394"/>
    <w:rsid w:val="1E417054"/>
    <w:rsid w:val="1E4C7C99"/>
    <w:rsid w:val="1E721FE6"/>
    <w:rsid w:val="1E842EE0"/>
    <w:rsid w:val="1E987419"/>
    <w:rsid w:val="1EA5131C"/>
    <w:rsid w:val="1EA90438"/>
    <w:rsid w:val="1EAC0652"/>
    <w:rsid w:val="1EB762AE"/>
    <w:rsid w:val="1EBF797E"/>
    <w:rsid w:val="1EC012AB"/>
    <w:rsid w:val="1EC97015"/>
    <w:rsid w:val="1ECE24A8"/>
    <w:rsid w:val="1ED25FFE"/>
    <w:rsid w:val="1EE16ED9"/>
    <w:rsid w:val="1F0A4FEF"/>
    <w:rsid w:val="1F1E5DB2"/>
    <w:rsid w:val="1F2D7AB7"/>
    <w:rsid w:val="1F3C203A"/>
    <w:rsid w:val="1F4154A3"/>
    <w:rsid w:val="1F495793"/>
    <w:rsid w:val="1F4F31D2"/>
    <w:rsid w:val="1F6A4C10"/>
    <w:rsid w:val="1FA042BC"/>
    <w:rsid w:val="1FC01C8D"/>
    <w:rsid w:val="1FDE1119"/>
    <w:rsid w:val="1FDE5CF0"/>
    <w:rsid w:val="1FF63782"/>
    <w:rsid w:val="1FF67D72"/>
    <w:rsid w:val="2003588F"/>
    <w:rsid w:val="20055D8E"/>
    <w:rsid w:val="2010595F"/>
    <w:rsid w:val="202B593F"/>
    <w:rsid w:val="204961BC"/>
    <w:rsid w:val="204A3E68"/>
    <w:rsid w:val="204E2B4B"/>
    <w:rsid w:val="204F627F"/>
    <w:rsid w:val="20577738"/>
    <w:rsid w:val="20583073"/>
    <w:rsid w:val="205B6F25"/>
    <w:rsid w:val="206E2E6F"/>
    <w:rsid w:val="2075213F"/>
    <w:rsid w:val="207A2BB6"/>
    <w:rsid w:val="208234FD"/>
    <w:rsid w:val="20867893"/>
    <w:rsid w:val="209E2FB3"/>
    <w:rsid w:val="209F40C4"/>
    <w:rsid w:val="20A523F4"/>
    <w:rsid w:val="20BC4211"/>
    <w:rsid w:val="20C12912"/>
    <w:rsid w:val="20D26E58"/>
    <w:rsid w:val="20D31F14"/>
    <w:rsid w:val="20D95613"/>
    <w:rsid w:val="20DB6833"/>
    <w:rsid w:val="20F202A0"/>
    <w:rsid w:val="20FA1C1F"/>
    <w:rsid w:val="20FC1399"/>
    <w:rsid w:val="21090BEB"/>
    <w:rsid w:val="2112563D"/>
    <w:rsid w:val="21133D9A"/>
    <w:rsid w:val="21291298"/>
    <w:rsid w:val="212D6E70"/>
    <w:rsid w:val="212F08B8"/>
    <w:rsid w:val="21325170"/>
    <w:rsid w:val="213C4529"/>
    <w:rsid w:val="213C4E2F"/>
    <w:rsid w:val="213D0E8C"/>
    <w:rsid w:val="2140662B"/>
    <w:rsid w:val="215A2AFE"/>
    <w:rsid w:val="215C7B74"/>
    <w:rsid w:val="217228C9"/>
    <w:rsid w:val="217A4AC3"/>
    <w:rsid w:val="21926F6C"/>
    <w:rsid w:val="21936236"/>
    <w:rsid w:val="21A71340"/>
    <w:rsid w:val="21A72EDC"/>
    <w:rsid w:val="21B13AA1"/>
    <w:rsid w:val="21B24080"/>
    <w:rsid w:val="21B26A43"/>
    <w:rsid w:val="21C4296D"/>
    <w:rsid w:val="21D061B3"/>
    <w:rsid w:val="21D24CF4"/>
    <w:rsid w:val="21DB4298"/>
    <w:rsid w:val="21E06FDA"/>
    <w:rsid w:val="21F157D8"/>
    <w:rsid w:val="21FA7C76"/>
    <w:rsid w:val="21FB378E"/>
    <w:rsid w:val="221122B7"/>
    <w:rsid w:val="221335D5"/>
    <w:rsid w:val="22367176"/>
    <w:rsid w:val="223F2906"/>
    <w:rsid w:val="22460AF5"/>
    <w:rsid w:val="22460F19"/>
    <w:rsid w:val="224B3421"/>
    <w:rsid w:val="2250461E"/>
    <w:rsid w:val="226A6F2D"/>
    <w:rsid w:val="226F2366"/>
    <w:rsid w:val="227167CA"/>
    <w:rsid w:val="22805B8B"/>
    <w:rsid w:val="228135D1"/>
    <w:rsid w:val="2281465F"/>
    <w:rsid w:val="2284215D"/>
    <w:rsid w:val="22A13519"/>
    <w:rsid w:val="22C54E5E"/>
    <w:rsid w:val="22CD57C2"/>
    <w:rsid w:val="22EA50B9"/>
    <w:rsid w:val="22F94667"/>
    <w:rsid w:val="22FC1280"/>
    <w:rsid w:val="23001A71"/>
    <w:rsid w:val="23050ED0"/>
    <w:rsid w:val="23057C2E"/>
    <w:rsid w:val="230A06F1"/>
    <w:rsid w:val="231405B8"/>
    <w:rsid w:val="2335341D"/>
    <w:rsid w:val="233B6DCC"/>
    <w:rsid w:val="233F2E83"/>
    <w:rsid w:val="234B4184"/>
    <w:rsid w:val="234F75EF"/>
    <w:rsid w:val="23506762"/>
    <w:rsid w:val="23557637"/>
    <w:rsid w:val="235C0A51"/>
    <w:rsid w:val="23666256"/>
    <w:rsid w:val="23691369"/>
    <w:rsid w:val="236A6AAC"/>
    <w:rsid w:val="236E3562"/>
    <w:rsid w:val="23722CB0"/>
    <w:rsid w:val="23780B6E"/>
    <w:rsid w:val="238C2CA1"/>
    <w:rsid w:val="238C67B1"/>
    <w:rsid w:val="238F69CD"/>
    <w:rsid w:val="2397196E"/>
    <w:rsid w:val="23AC7988"/>
    <w:rsid w:val="23C13227"/>
    <w:rsid w:val="23CE6D8D"/>
    <w:rsid w:val="23CE7EFA"/>
    <w:rsid w:val="23DB66E2"/>
    <w:rsid w:val="23DD1877"/>
    <w:rsid w:val="23DD1DFA"/>
    <w:rsid w:val="23DF5075"/>
    <w:rsid w:val="23EB5CB5"/>
    <w:rsid w:val="23F00831"/>
    <w:rsid w:val="23F30402"/>
    <w:rsid w:val="23FF6960"/>
    <w:rsid w:val="24044AAD"/>
    <w:rsid w:val="24216560"/>
    <w:rsid w:val="24244378"/>
    <w:rsid w:val="2429376D"/>
    <w:rsid w:val="243B73AD"/>
    <w:rsid w:val="244E3CF5"/>
    <w:rsid w:val="245A673B"/>
    <w:rsid w:val="245D7497"/>
    <w:rsid w:val="24601C34"/>
    <w:rsid w:val="24630D00"/>
    <w:rsid w:val="24697B18"/>
    <w:rsid w:val="24992C3F"/>
    <w:rsid w:val="249E445B"/>
    <w:rsid w:val="249F57D9"/>
    <w:rsid w:val="24CE18C8"/>
    <w:rsid w:val="24DB7584"/>
    <w:rsid w:val="24DC690A"/>
    <w:rsid w:val="24DF68C8"/>
    <w:rsid w:val="24E10A41"/>
    <w:rsid w:val="24E70DDF"/>
    <w:rsid w:val="24F62984"/>
    <w:rsid w:val="24FB5372"/>
    <w:rsid w:val="25005C72"/>
    <w:rsid w:val="25072CB6"/>
    <w:rsid w:val="25150E4A"/>
    <w:rsid w:val="252F2220"/>
    <w:rsid w:val="25456EE1"/>
    <w:rsid w:val="254816C3"/>
    <w:rsid w:val="254A0730"/>
    <w:rsid w:val="2556746A"/>
    <w:rsid w:val="255F10C9"/>
    <w:rsid w:val="25603261"/>
    <w:rsid w:val="25752C02"/>
    <w:rsid w:val="258C3B72"/>
    <w:rsid w:val="258D6CA4"/>
    <w:rsid w:val="258F4D88"/>
    <w:rsid w:val="25923486"/>
    <w:rsid w:val="25A537C9"/>
    <w:rsid w:val="25A97B32"/>
    <w:rsid w:val="25AE239D"/>
    <w:rsid w:val="25C85806"/>
    <w:rsid w:val="25CD0BC8"/>
    <w:rsid w:val="25CE0B3E"/>
    <w:rsid w:val="25CF30BA"/>
    <w:rsid w:val="25D87AE6"/>
    <w:rsid w:val="25E71F78"/>
    <w:rsid w:val="25EA75FB"/>
    <w:rsid w:val="25EC1035"/>
    <w:rsid w:val="26033C65"/>
    <w:rsid w:val="26081BF8"/>
    <w:rsid w:val="260C58C5"/>
    <w:rsid w:val="260E7FF9"/>
    <w:rsid w:val="26103B59"/>
    <w:rsid w:val="261D6F40"/>
    <w:rsid w:val="261F28E2"/>
    <w:rsid w:val="26264554"/>
    <w:rsid w:val="26333A29"/>
    <w:rsid w:val="26351784"/>
    <w:rsid w:val="26427A28"/>
    <w:rsid w:val="26525ABF"/>
    <w:rsid w:val="2652681B"/>
    <w:rsid w:val="26574E2B"/>
    <w:rsid w:val="267056BF"/>
    <w:rsid w:val="2682002D"/>
    <w:rsid w:val="268254BD"/>
    <w:rsid w:val="268426E2"/>
    <w:rsid w:val="26871BB0"/>
    <w:rsid w:val="268D61F7"/>
    <w:rsid w:val="26915CA2"/>
    <w:rsid w:val="26CC498F"/>
    <w:rsid w:val="26D269B3"/>
    <w:rsid w:val="26E32255"/>
    <w:rsid w:val="26E62466"/>
    <w:rsid w:val="26E65BC5"/>
    <w:rsid w:val="26EA75CE"/>
    <w:rsid w:val="26EC6E10"/>
    <w:rsid w:val="26F37CBE"/>
    <w:rsid w:val="27107BF5"/>
    <w:rsid w:val="27155EF4"/>
    <w:rsid w:val="27326E8F"/>
    <w:rsid w:val="27351367"/>
    <w:rsid w:val="274A6662"/>
    <w:rsid w:val="27570A55"/>
    <w:rsid w:val="276A0443"/>
    <w:rsid w:val="276C1027"/>
    <w:rsid w:val="278B2D28"/>
    <w:rsid w:val="27947308"/>
    <w:rsid w:val="27B60AFD"/>
    <w:rsid w:val="27B65577"/>
    <w:rsid w:val="27CD2E52"/>
    <w:rsid w:val="27D47C66"/>
    <w:rsid w:val="27D653D0"/>
    <w:rsid w:val="27DF5341"/>
    <w:rsid w:val="27E951EF"/>
    <w:rsid w:val="27EF2A5E"/>
    <w:rsid w:val="27F2325D"/>
    <w:rsid w:val="27F97D3B"/>
    <w:rsid w:val="2800633D"/>
    <w:rsid w:val="28014AB4"/>
    <w:rsid w:val="28065FAE"/>
    <w:rsid w:val="280D46CF"/>
    <w:rsid w:val="28247D54"/>
    <w:rsid w:val="28283BB3"/>
    <w:rsid w:val="28377CB6"/>
    <w:rsid w:val="284566E9"/>
    <w:rsid w:val="28545562"/>
    <w:rsid w:val="285577BE"/>
    <w:rsid w:val="286D656C"/>
    <w:rsid w:val="287E15AA"/>
    <w:rsid w:val="288D4F6F"/>
    <w:rsid w:val="289A25F3"/>
    <w:rsid w:val="28AE332F"/>
    <w:rsid w:val="28BB2CA0"/>
    <w:rsid w:val="28BC2993"/>
    <w:rsid w:val="28C36B12"/>
    <w:rsid w:val="28C6288E"/>
    <w:rsid w:val="28CC10A4"/>
    <w:rsid w:val="28D34355"/>
    <w:rsid w:val="28E2106E"/>
    <w:rsid w:val="28E95483"/>
    <w:rsid w:val="28EB4FE6"/>
    <w:rsid w:val="28EE4F7F"/>
    <w:rsid w:val="28EF3D45"/>
    <w:rsid w:val="28F257BC"/>
    <w:rsid w:val="28F50C58"/>
    <w:rsid w:val="28F62E85"/>
    <w:rsid w:val="29060891"/>
    <w:rsid w:val="290A7357"/>
    <w:rsid w:val="290F2E23"/>
    <w:rsid w:val="29116346"/>
    <w:rsid w:val="291234E6"/>
    <w:rsid w:val="291B361A"/>
    <w:rsid w:val="2925011C"/>
    <w:rsid w:val="29334E58"/>
    <w:rsid w:val="29342C80"/>
    <w:rsid w:val="294D1445"/>
    <w:rsid w:val="296D72E7"/>
    <w:rsid w:val="296E3D3C"/>
    <w:rsid w:val="297C4F1B"/>
    <w:rsid w:val="299F2028"/>
    <w:rsid w:val="29A33591"/>
    <w:rsid w:val="29AE3493"/>
    <w:rsid w:val="29B8033C"/>
    <w:rsid w:val="29C562CC"/>
    <w:rsid w:val="29CA26D7"/>
    <w:rsid w:val="29CC65C7"/>
    <w:rsid w:val="29E522F6"/>
    <w:rsid w:val="29F50DAE"/>
    <w:rsid w:val="29F8715D"/>
    <w:rsid w:val="2A0857F5"/>
    <w:rsid w:val="2A0C1ECE"/>
    <w:rsid w:val="2A0D2B92"/>
    <w:rsid w:val="2A363620"/>
    <w:rsid w:val="2A4006A0"/>
    <w:rsid w:val="2A404777"/>
    <w:rsid w:val="2A5B0B3A"/>
    <w:rsid w:val="2A6162EF"/>
    <w:rsid w:val="2A640051"/>
    <w:rsid w:val="2A664904"/>
    <w:rsid w:val="2A6C0C25"/>
    <w:rsid w:val="2A6C7032"/>
    <w:rsid w:val="2A712586"/>
    <w:rsid w:val="2A750734"/>
    <w:rsid w:val="2A75687F"/>
    <w:rsid w:val="2A772195"/>
    <w:rsid w:val="2A7A4706"/>
    <w:rsid w:val="2A8347FB"/>
    <w:rsid w:val="2A865A2F"/>
    <w:rsid w:val="2A8A6D0E"/>
    <w:rsid w:val="2A99550C"/>
    <w:rsid w:val="2AA16B48"/>
    <w:rsid w:val="2AA71A15"/>
    <w:rsid w:val="2AAB20D4"/>
    <w:rsid w:val="2AB072BA"/>
    <w:rsid w:val="2ABC14DB"/>
    <w:rsid w:val="2ABE3874"/>
    <w:rsid w:val="2AD56F26"/>
    <w:rsid w:val="2AEB2A12"/>
    <w:rsid w:val="2AFE3B79"/>
    <w:rsid w:val="2B03259E"/>
    <w:rsid w:val="2B034049"/>
    <w:rsid w:val="2B056B48"/>
    <w:rsid w:val="2B155F4A"/>
    <w:rsid w:val="2B181DBF"/>
    <w:rsid w:val="2B242CD3"/>
    <w:rsid w:val="2B2A271C"/>
    <w:rsid w:val="2B2C14D8"/>
    <w:rsid w:val="2B325D8C"/>
    <w:rsid w:val="2B397288"/>
    <w:rsid w:val="2B404A86"/>
    <w:rsid w:val="2B572389"/>
    <w:rsid w:val="2B5A2267"/>
    <w:rsid w:val="2B731A25"/>
    <w:rsid w:val="2B743DA6"/>
    <w:rsid w:val="2B8A5BE5"/>
    <w:rsid w:val="2B8B12B1"/>
    <w:rsid w:val="2B9E393F"/>
    <w:rsid w:val="2BA323A5"/>
    <w:rsid w:val="2BA568A1"/>
    <w:rsid w:val="2BA62A8E"/>
    <w:rsid w:val="2BA86189"/>
    <w:rsid w:val="2BAE7AC1"/>
    <w:rsid w:val="2BB6470A"/>
    <w:rsid w:val="2BBF1E23"/>
    <w:rsid w:val="2BD05009"/>
    <w:rsid w:val="2BD91CC1"/>
    <w:rsid w:val="2BE76ED7"/>
    <w:rsid w:val="2BEF171D"/>
    <w:rsid w:val="2BF653FE"/>
    <w:rsid w:val="2BFF34F5"/>
    <w:rsid w:val="2C232156"/>
    <w:rsid w:val="2C253560"/>
    <w:rsid w:val="2C486C9F"/>
    <w:rsid w:val="2C5437C3"/>
    <w:rsid w:val="2C5C42D2"/>
    <w:rsid w:val="2C620297"/>
    <w:rsid w:val="2C650B39"/>
    <w:rsid w:val="2C6E5DD6"/>
    <w:rsid w:val="2C73035A"/>
    <w:rsid w:val="2C763A55"/>
    <w:rsid w:val="2C7E4A99"/>
    <w:rsid w:val="2C7E5F6C"/>
    <w:rsid w:val="2C877559"/>
    <w:rsid w:val="2C8813E3"/>
    <w:rsid w:val="2C9121B3"/>
    <w:rsid w:val="2C912355"/>
    <w:rsid w:val="2C9324BC"/>
    <w:rsid w:val="2C9C7397"/>
    <w:rsid w:val="2CA02C0D"/>
    <w:rsid w:val="2CA57997"/>
    <w:rsid w:val="2CAB2FB2"/>
    <w:rsid w:val="2CB25AD0"/>
    <w:rsid w:val="2CB93C6B"/>
    <w:rsid w:val="2CBA29AB"/>
    <w:rsid w:val="2CBE4E27"/>
    <w:rsid w:val="2CC35504"/>
    <w:rsid w:val="2CDD2949"/>
    <w:rsid w:val="2CDD5C43"/>
    <w:rsid w:val="2CEB511E"/>
    <w:rsid w:val="2CF35ACC"/>
    <w:rsid w:val="2CFA67BB"/>
    <w:rsid w:val="2D041739"/>
    <w:rsid w:val="2D0519BA"/>
    <w:rsid w:val="2D116AA8"/>
    <w:rsid w:val="2D184915"/>
    <w:rsid w:val="2D290954"/>
    <w:rsid w:val="2D2A668F"/>
    <w:rsid w:val="2D2B21F4"/>
    <w:rsid w:val="2D381B6C"/>
    <w:rsid w:val="2D3A36E0"/>
    <w:rsid w:val="2D3D59F8"/>
    <w:rsid w:val="2D3E1364"/>
    <w:rsid w:val="2D4D14E6"/>
    <w:rsid w:val="2D4E4D0B"/>
    <w:rsid w:val="2D6022B2"/>
    <w:rsid w:val="2D7406B9"/>
    <w:rsid w:val="2D927047"/>
    <w:rsid w:val="2D9D1DDF"/>
    <w:rsid w:val="2D9E7AAD"/>
    <w:rsid w:val="2DA458D5"/>
    <w:rsid w:val="2DC92410"/>
    <w:rsid w:val="2DD70417"/>
    <w:rsid w:val="2DDB0F96"/>
    <w:rsid w:val="2DE35418"/>
    <w:rsid w:val="2E0D4E92"/>
    <w:rsid w:val="2E101687"/>
    <w:rsid w:val="2E1178DE"/>
    <w:rsid w:val="2E126562"/>
    <w:rsid w:val="2E1D58DE"/>
    <w:rsid w:val="2E3931A6"/>
    <w:rsid w:val="2E483727"/>
    <w:rsid w:val="2E4D43C9"/>
    <w:rsid w:val="2E5513C9"/>
    <w:rsid w:val="2E575F25"/>
    <w:rsid w:val="2E581950"/>
    <w:rsid w:val="2E664B44"/>
    <w:rsid w:val="2E6E3AC1"/>
    <w:rsid w:val="2E740075"/>
    <w:rsid w:val="2E806A22"/>
    <w:rsid w:val="2E8C2695"/>
    <w:rsid w:val="2EA961CA"/>
    <w:rsid w:val="2EAC7A25"/>
    <w:rsid w:val="2EB122D8"/>
    <w:rsid w:val="2F00218D"/>
    <w:rsid w:val="2F0B2D26"/>
    <w:rsid w:val="2F102D49"/>
    <w:rsid w:val="2F1544E7"/>
    <w:rsid w:val="2F2A028B"/>
    <w:rsid w:val="2F2E4CD3"/>
    <w:rsid w:val="2F3276AD"/>
    <w:rsid w:val="2F3A4722"/>
    <w:rsid w:val="2F3C1119"/>
    <w:rsid w:val="2F3F322C"/>
    <w:rsid w:val="2F430B44"/>
    <w:rsid w:val="2F4361BA"/>
    <w:rsid w:val="2F467DA4"/>
    <w:rsid w:val="2F4773C1"/>
    <w:rsid w:val="2F501674"/>
    <w:rsid w:val="2F570BF8"/>
    <w:rsid w:val="2F645E81"/>
    <w:rsid w:val="2F6A3A67"/>
    <w:rsid w:val="2F7D414C"/>
    <w:rsid w:val="2F820752"/>
    <w:rsid w:val="2F834161"/>
    <w:rsid w:val="2F843CF0"/>
    <w:rsid w:val="2F9F06A2"/>
    <w:rsid w:val="2FA557A7"/>
    <w:rsid w:val="2FCC6278"/>
    <w:rsid w:val="2FE73242"/>
    <w:rsid w:val="2FEB512F"/>
    <w:rsid w:val="2FF06294"/>
    <w:rsid w:val="2FF13DD5"/>
    <w:rsid w:val="2FF9135A"/>
    <w:rsid w:val="30121DB6"/>
    <w:rsid w:val="30194267"/>
    <w:rsid w:val="30265DB3"/>
    <w:rsid w:val="303D2A1B"/>
    <w:rsid w:val="30423C79"/>
    <w:rsid w:val="304E4D0B"/>
    <w:rsid w:val="305556EF"/>
    <w:rsid w:val="306205C4"/>
    <w:rsid w:val="306A361B"/>
    <w:rsid w:val="306D2245"/>
    <w:rsid w:val="308A183B"/>
    <w:rsid w:val="308A506C"/>
    <w:rsid w:val="308E5FDF"/>
    <w:rsid w:val="30926D0D"/>
    <w:rsid w:val="30B31F9C"/>
    <w:rsid w:val="30B456E9"/>
    <w:rsid w:val="30B5287E"/>
    <w:rsid w:val="30BC215E"/>
    <w:rsid w:val="30C5172D"/>
    <w:rsid w:val="30D903AF"/>
    <w:rsid w:val="30F25E93"/>
    <w:rsid w:val="31192D98"/>
    <w:rsid w:val="312B0901"/>
    <w:rsid w:val="31302D16"/>
    <w:rsid w:val="31392A46"/>
    <w:rsid w:val="313A0546"/>
    <w:rsid w:val="31422C6F"/>
    <w:rsid w:val="31470314"/>
    <w:rsid w:val="3150382E"/>
    <w:rsid w:val="316244B7"/>
    <w:rsid w:val="316F1595"/>
    <w:rsid w:val="318016E0"/>
    <w:rsid w:val="31854918"/>
    <w:rsid w:val="31963578"/>
    <w:rsid w:val="31A91D45"/>
    <w:rsid w:val="31AC7DF1"/>
    <w:rsid w:val="31AE5339"/>
    <w:rsid w:val="31BA0E10"/>
    <w:rsid w:val="31BB2CDB"/>
    <w:rsid w:val="31D811C4"/>
    <w:rsid w:val="31D918C1"/>
    <w:rsid w:val="31EC57C4"/>
    <w:rsid w:val="31FA5022"/>
    <w:rsid w:val="320E75A5"/>
    <w:rsid w:val="32186538"/>
    <w:rsid w:val="322A031B"/>
    <w:rsid w:val="32301C76"/>
    <w:rsid w:val="32310A0D"/>
    <w:rsid w:val="32384218"/>
    <w:rsid w:val="324178A4"/>
    <w:rsid w:val="325C2D76"/>
    <w:rsid w:val="326507A6"/>
    <w:rsid w:val="32657B0E"/>
    <w:rsid w:val="326F5570"/>
    <w:rsid w:val="327B0FC8"/>
    <w:rsid w:val="32897DBA"/>
    <w:rsid w:val="329E4A82"/>
    <w:rsid w:val="32B366CE"/>
    <w:rsid w:val="32BB3603"/>
    <w:rsid w:val="32BE15A6"/>
    <w:rsid w:val="32BE6424"/>
    <w:rsid w:val="32BF34C1"/>
    <w:rsid w:val="32C246E2"/>
    <w:rsid w:val="32C31C14"/>
    <w:rsid w:val="32C753E9"/>
    <w:rsid w:val="32CD393F"/>
    <w:rsid w:val="32CF3752"/>
    <w:rsid w:val="32D9471F"/>
    <w:rsid w:val="32DD7534"/>
    <w:rsid w:val="32FC726C"/>
    <w:rsid w:val="33021A97"/>
    <w:rsid w:val="33043292"/>
    <w:rsid w:val="331176C6"/>
    <w:rsid w:val="331509DB"/>
    <w:rsid w:val="3320144D"/>
    <w:rsid w:val="33313D66"/>
    <w:rsid w:val="33397206"/>
    <w:rsid w:val="333C7235"/>
    <w:rsid w:val="33451D77"/>
    <w:rsid w:val="33516568"/>
    <w:rsid w:val="33547F1F"/>
    <w:rsid w:val="336B4030"/>
    <w:rsid w:val="33796778"/>
    <w:rsid w:val="337F01D0"/>
    <w:rsid w:val="3397431E"/>
    <w:rsid w:val="339B0C07"/>
    <w:rsid w:val="33AD0C9D"/>
    <w:rsid w:val="33CC7710"/>
    <w:rsid w:val="33D271EB"/>
    <w:rsid w:val="33DD1D30"/>
    <w:rsid w:val="33DE6DD1"/>
    <w:rsid w:val="33E71937"/>
    <w:rsid w:val="33F4710E"/>
    <w:rsid w:val="33FC6D82"/>
    <w:rsid w:val="33FE650E"/>
    <w:rsid w:val="34070CF8"/>
    <w:rsid w:val="34075BDC"/>
    <w:rsid w:val="340925AB"/>
    <w:rsid w:val="340B0599"/>
    <w:rsid w:val="341E76A7"/>
    <w:rsid w:val="3420058F"/>
    <w:rsid w:val="34243808"/>
    <w:rsid w:val="342762EE"/>
    <w:rsid w:val="34283065"/>
    <w:rsid w:val="343B5BC5"/>
    <w:rsid w:val="345D1DC0"/>
    <w:rsid w:val="345E2E34"/>
    <w:rsid w:val="34636BE0"/>
    <w:rsid w:val="346856A8"/>
    <w:rsid w:val="346B074E"/>
    <w:rsid w:val="34700B52"/>
    <w:rsid w:val="347C5431"/>
    <w:rsid w:val="34802039"/>
    <w:rsid w:val="348C6585"/>
    <w:rsid w:val="34947C50"/>
    <w:rsid w:val="34965B2C"/>
    <w:rsid w:val="349D3745"/>
    <w:rsid w:val="34B058ED"/>
    <w:rsid w:val="34B2035B"/>
    <w:rsid w:val="34BD0D1B"/>
    <w:rsid w:val="34BE7BE9"/>
    <w:rsid w:val="34DA449B"/>
    <w:rsid w:val="34E06A6B"/>
    <w:rsid w:val="34E92711"/>
    <w:rsid w:val="34EA0F65"/>
    <w:rsid w:val="34F2011B"/>
    <w:rsid w:val="34F73B82"/>
    <w:rsid w:val="350014D1"/>
    <w:rsid w:val="35027E6B"/>
    <w:rsid w:val="350826B6"/>
    <w:rsid w:val="351B5AFA"/>
    <w:rsid w:val="351E408A"/>
    <w:rsid w:val="3540798D"/>
    <w:rsid w:val="3544100D"/>
    <w:rsid w:val="354E7565"/>
    <w:rsid w:val="355521FC"/>
    <w:rsid w:val="35560A7E"/>
    <w:rsid w:val="35651D5C"/>
    <w:rsid w:val="35666732"/>
    <w:rsid w:val="356A5601"/>
    <w:rsid w:val="357C066C"/>
    <w:rsid w:val="358210F2"/>
    <w:rsid w:val="358A3815"/>
    <w:rsid w:val="359962FA"/>
    <w:rsid w:val="359F16E4"/>
    <w:rsid w:val="35A070D0"/>
    <w:rsid w:val="35A52437"/>
    <w:rsid w:val="35AC5D57"/>
    <w:rsid w:val="35B50BC1"/>
    <w:rsid w:val="35BF1168"/>
    <w:rsid w:val="35C606F5"/>
    <w:rsid w:val="35CB6289"/>
    <w:rsid w:val="35CE28FE"/>
    <w:rsid w:val="35D02FEC"/>
    <w:rsid w:val="35D153C7"/>
    <w:rsid w:val="35DB3134"/>
    <w:rsid w:val="35ED18D3"/>
    <w:rsid w:val="35FA78A7"/>
    <w:rsid w:val="35FD2EFD"/>
    <w:rsid w:val="35FF6231"/>
    <w:rsid w:val="3606138A"/>
    <w:rsid w:val="360A1772"/>
    <w:rsid w:val="360A7E82"/>
    <w:rsid w:val="362929EA"/>
    <w:rsid w:val="36513994"/>
    <w:rsid w:val="365430D0"/>
    <w:rsid w:val="3663131A"/>
    <w:rsid w:val="3663355D"/>
    <w:rsid w:val="366A071B"/>
    <w:rsid w:val="366B0451"/>
    <w:rsid w:val="366E4110"/>
    <w:rsid w:val="366F69CA"/>
    <w:rsid w:val="367935A4"/>
    <w:rsid w:val="3683705A"/>
    <w:rsid w:val="368C5DC9"/>
    <w:rsid w:val="36900619"/>
    <w:rsid w:val="369E7A34"/>
    <w:rsid w:val="36B60782"/>
    <w:rsid w:val="36BC1010"/>
    <w:rsid w:val="36CD1928"/>
    <w:rsid w:val="36DD19D5"/>
    <w:rsid w:val="36DF0DCF"/>
    <w:rsid w:val="36E71C00"/>
    <w:rsid w:val="36E86D31"/>
    <w:rsid w:val="36F17117"/>
    <w:rsid w:val="36FA37DE"/>
    <w:rsid w:val="37040541"/>
    <w:rsid w:val="37145357"/>
    <w:rsid w:val="37206A20"/>
    <w:rsid w:val="372D0DBF"/>
    <w:rsid w:val="372F1B40"/>
    <w:rsid w:val="37351978"/>
    <w:rsid w:val="373A3D76"/>
    <w:rsid w:val="374B3050"/>
    <w:rsid w:val="3754377B"/>
    <w:rsid w:val="3764137E"/>
    <w:rsid w:val="376755B7"/>
    <w:rsid w:val="37684B73"/>
    <w:rsid w:val="37742EFE"/>
    <w:rsid w:val="377E113A"/>
    <w:rsid w:val="37873DC6"/>
    <w:rsid w:val="378C5DE8"/>
    <w:rsid w:val="379374B9"/>
    <w:rsid w:val="379A365A"/>
    <w:rsid w:val="37A81832"/>
    <w:rsid w:val="37AC5B86"/>
    <w:rsid w:val="37B3284E"/>
    <w:rsid w:val="37B44CFF"/>
    <w:rsid w:val="37B93020"/>
    <w:rsid w:val="37BB4FD6"/>
    <w:rsid w:val="37BD7B2E"/>
    <w:rsid w:val="37F7653D"/>
    <w:rsid w:val="37FD7147"/>
    <w:rsid w:val="38043ACF"/>
    <w:rsid w:val="380F45AD"/>
    <w:rsid w:val="38220D1C"/>
    <w:rsid w:val="38365636"/>
    <w:rsid w:val="383672EF"/>
    <w:rsid w:val="3842298F"/>
    <w:rsid w:val="384935F6"/>
    <w:rsid w:val="3858063B"/>
    <w:rsid w:val="385D34C1"/>
    <w:rsid w:val="386B0ED9"/>
    <w:rsid w:val="387D29BE"/>
    <w:rsid w:val="387D5153"/>
    <w:rsid w:val="38837E13"/>
    <w:rsid w:val="38862BA8"/>
    <w:rsid w:val="388C5F8D"/>
    <w:rsid w:val="38945C70"/>
    <w:rsid w:val="38A05A0D"/>
    <w:rsid w:val="38A30339"/>
    <w:rsid w:val="38A968C8"/>
    <w:rsid w:val="38B058F7"/>
    <w:rsid w:val="38B96453"/>
    <w:rsid w:val="38C50FDE"/>
    <w:rsid w:val="38D07BDC"/>
    <w:rsid w:val="38D27E22"/>
    <w:rsid w:val="38D60D2E"/>
    <w:rsid w:val="38DD5B91"/>
    <w:rsid w:val="38F05821"/>
    <w:rsid w:val="39197EF7"/>
    <w:rsid w:val="39267A2B"/>
    <w:rsid w:val="393B30C3"/>
    <w:rsid w:val="393B6A45"/>
    <w:rsid w:val="394D52A5"/>
    <w:rsid w:val="3957061E"/>
    <w:rsid w:val="396B7FB7"/>
    <w:rsid w:val="39884C68"/>
    <w:rsid w:val="39AA29DA"/>
    <w:rsid w:val="39B50F31"/>
    <w:rsid w:val="39E01F09"/>
    <w:rsid w:val="39E530A4"/>
    <w:rsid w:val="39FF6602"/>
    <w:rsid w:val="3A033721"/>
    <w:rsid w:val="3A047EE6"/>
    <w:rsid w:val="3A0731EC"/>
    <w:rsid w:val="3A15267E"/>
    <w:rsid w:val="3A18263D"/>
    <w:rsid w:val="3A2549CE"/>
    <w:rsid w:val="3A323E9A"/>
    <w:rsid w:val="3A3A7E9A"/>
    <w:rsid w:val="3A3F3E43"/>
    <w:rsid w:val="3A4379E7"/>
    <w:rsid w:val="3A615F7B"/>
    <w:rsid w:val="3A650A0E"/>
    <w:rsid w:val="3A6662AD"/>
    <w:rsid w:val="3A7F3816"/>
    <w:rsid w:val="3A845910"/>
    <w:rsid w:val="3A8701BF"/>
    <w:rsid w:val="3A8D5643"/>
    <w:rsid w:val="3A986C86"/>
    <w:rsid w:val="3AAE3B62"/>
    <w:rsid w:val="3AB445DA"/>
    <w:rsid w:val="3AC40869"/>
    <w:rsid w:val="3ADB65EA"/>
    <w:rsid w:val="3AE93A93"/>
    <w:rsid w:val="3AEE64DE"/>
    <w:rsid w:val="3B077FE8"/>
    <w:rsid w:val="3B0F1B0C"/>
    <w:rsid w:val="3B1F1437"/>
    <w:rsid w:val="3B287219"/>
    <w:rsid w:val="3B2D7969"/>
    <w:rsid w:val="3B477630"/>
    <w:rsid w:val="3B5C5E4F"/>
    <w:rsid w:val="3B8A05C9"/>
    <w:rsid w:val="3B8B65A4"/>
    <w:rsid w:val="3B9C0140"/>
    <w:rsid w:val="3B9C51AC"/>
    <w:rsid w:val="3B9C7435"/>
    <w:rsid w:val="3BA86F0F"/>
    <w:rsid w:val="3BB26CEE"/>
    <w:rsid w:val="3BBE4E43"/>
    <w:rsid w:val="3BC36EFC"/>
    <w:rsid w:val="3BC71E75"/>
    <w:rsid w:val="3BC971B0"/>
    <w:rsid w:val="3BDE71BE"/>
    <w:rsid w:val="3BEB41C5"/>
    <w:rsid w:val="3C0B32C7"/>
    <w:rsid w:val="3C0B7D3C"/>
    <w:rsid w:val="3C144C5E"/>
    <w:rsid w:val="3C145C57"/>
    <w:rsid w:val="3C217DAA"/>
    <w:rsid w:val="3C263BD4"/>
    <w:rsid w:val="3C2A4206"/>
    <w:rsid w:val="3C2B5922"/>
    <w:rsid w:val="3C302B64"/>
    <w:rsid w:val="3C351CCD"/>
    <w:rsid w:val="3C526AAC"/>
    <w:rsid w:val="3C536F45"/>
    <w:rsid w:val="3C5D698E"/>
    <w:rsid w:val="3C7617CA"/>
    <w:rsid w:val="3C8C15DB"/>
    <w:rsid w:val="3C9A3ED3"/>
    <w:rsid w:val="3CBB3335"/>
    <w:rsid w:val="3CC21E8B"/>
    <w:rsid w:val="3CC258D5"/>
    <w:rsid w:val="3CD30C12"/>
    <w:rsid w:val="3CDC1F42"/>
    <w:rsid w:val="3CF1460B"/>
    <w:rsid w:val="3CFE7137"/>
    <w:rsid w:val="3CFF5FCC"/>
    <w:rsid w:val="3D1A706D"/>
    <w:rsid w:val="3D1E69C8"/>
    <w:rsid w:val="3D216871"/>
    <w:rsid w:val="3D244471"/>
    <w:rsid w:val="3D3415CF"/>
    <w:rsid w:val="3D4C08A0"/>
    <w:rsid w:val="3D5305FD"/>
    <w:rsid w:val="3D5969AF"/>
    <w:rsid w:val="3D5F34BD"/>
    <w:rsid w:val="3D752505"/>
    <w:rsid w:val="3D7A5575"/>
    <w:rsid w:val="3D7D0F46"/>
    <w:rsid w:val="3D8370EF"/>
    <w:rsid w:val="3D87456C"/>
    <w:rsid w:val="3D8860C5"/>
    <w:rsid w:val="3D916D86"/>
    <w:rsid w:val="3D9210C1"/>
    <w:rsid w:val="3D934DC8"/>
    <w:rsid w:val="3D9448CA"/>
    <w:rsid w:val="3D9901D9"/>
    <w:rsid w:val="3D9A6A88"/>
    <w:rsid w:val="3DA1312A"/>
    <w:rsid w:val="3DA30DB8"/>
    <w:rsid w:val="3DB66C9C"/>
    <w:rsid w:val="3DC60812"/>
    <w:rsid w:val="3DCF4766"/>
    <w:rsid w:val="3DD03022"/>
    <w:rsid w:val="3DE34069"/>
    <w:rsid w:val="3DEB027D"/>
    <w:rsid w:val="3DF2351F"/>
    <w:rsid w:val="3E051F58"/>
    <w:rsid w:val="3E066FA9"/>
    <w:rsid w:val="3E0C7B05"/>
    <w:rsid w:val="3E0E68F9"/>
    <w:rsid w:val="3E151359"/>
    <w:rsid w:val="3E151F4C"/>
    <w:rsid w:val="3E237D62"/>
    <w:rsid w:val="3E2C49F5"/>
    <w:rsid w:val="3E3300CE"/>
    <w:rsid w:val="3E5A0513"/>
    <w:rsid w:val="3E5A3026"/>
    <w:rsid w:val="3E5D3CBD"/>
    <w:rsid w:val="3E600E9E"/>
    <w:rsid w:val="3E657539"/>
    <w:rsid w:val="3E67395D"/>
    <w:rsid w:val="3E6D35C9"/>
    <w:rsid w:val="3E727C2D"/>
    <w:rsid w:val="3E747C84"/>
    <w:rsid w:val="3E833861"/>
    <w:rsid w:val="3E9902BD"/>
    <w:rsid w:val="3EAB68CC"/>
    <w:rsid w:val="3EB45BDF"/>
    <w:rsid w:val="3EE16478"/>
    <w:rsid w:val="3EE85726"/>
    <w:rsid w:val="3EF2130E"/>
    <w:rsid w:val="3F0E4AA7"/>
    <w:rsid w:val="3F1475FE"/>
    <w:rsid w:val="3F1744A9"/>
    <w:rsid w:val="3F193BE6"/>
    <w:rsid w:val="3F1D1FCC"/>
    <w:rsid w:val="3F1E5DA5"/>
    <w:rsid w:val="3F23345D"/>
    <w:rsid w:val="3F293C22"/>
    <w:rsid w:val="3F322E39"/>
    <w:rsid w:val="3F426AC3"/>
    <w:rsid w:val="3F4E4C6C"/>
    <w:rsid w:val="3F5850A9"/>
    <w:rsid w:val="3F5A5224"/>
    <w:rsid w:val="3F674BAB"/>
    <w:rsid w:val="3F68666F"/>
    <w:rsid w:val="3F722647"/>
    <w:rsid w:val="3F7A2C0E"/>
    <w:rsid w:val="3F8506AB"/>
    <w:rsid w:val="3F8A14D0"/>
    <w:rsid w:val="3F8E25FD"/>
    <w:rsid w:val="3F981A4B"/>
    <w:rsid w:val="3FA87D79"/>
    <w:rsid w:val="3FB771CD"/>
    <w:rsid w:val="3FBA408C"/>
    <w:rsid w:val="3FC454C6"/>
    <w:rsid w:val="3FC657A0"/>
    <w:rsid w:val="3FE31D82"/>
    <w:rsid w:val="3FEE7226"/>
    <w:rsid w:val="3FF60A01"/>
    <w:rsid w:val="40123B43"/>
    <w:rsid w:val="40151C80"/>
    <w:rsid w:val="401A4816"/>
    <w:rsid w:val="40257FC2"/>
    <w:rsid w:val="403D1AC6"/>
    <w:rsid w:val="404224B6"/>
    <w:rsid w:val="40432906"/>
    <w:rsid w:val="40433886"/>
    <w:rsid w:val="4058591F"/>
    <w:rsid w:val="405B60B6"/>
    <w:rsid w:val="406903C7"/>
    <w:rsid w:val="406930A8"/>
    <w:rsid w:val="40805B94"/>
    <w:rsid w:val="40AE63A0"/>
    <w:rsid w:val="40C74CEF"/>
    <w:rsid w:val="40D0782A"/>
    <w:rsid w:val="40DA6699"/>
    <w:rsid w:val="40E81F30"/>
    <w:rsid w:val="40F16FDA"/>
    <w:rsid w:val="4113642B"/>
    <w:rsid w:val="41151751"/>
    <w:rsid w:val="411D5581"/>
    <w:rsid w:val="411E1232"/>
    <w:rsid w:val="411F13DA"/>
    <w:rsid w:val="41225E28"/>
    <w:rsid w:val="412D0FAD"/>
    <w:rsid w:val="413635BD"/>
    <w:rsid w:val="413E7731"/>
    <w:rsid w:val="415B01B8"/>
    <w:rsid w:val="415F124E"/>
    <w:rsid w:val="417525E2"/>
    <w:rsid w:val="417F28EA"/>
    <w:rsid w:val="417F3AA5"/>
    <w:rsid w:val="418F3709"/>
    <w:rsid w:val="4192267D"/>
    <w:rsid w:val="419E41FD"/>
    <w:rsid w:val="41A6561A"/>
    <w:rsid w:val="41AB2DB1"/>
    <w:rsid w:val="41BC51E7"/>
    <w:rsid w:val="41C1720A"/>
    <w:rsid w:val="41C807B8"/>
    <w:rsid w:val="41C841E7"/>
    <w:rsid w:val="41D35005"/>
    <w:rsid w:val="41DA7F1B"/>
    <w:rsid w:val="41E310E9"/>
    <w:rsid w:val="41E557EF"/>
    <w:rsid w:val="41E74ED1"/>
    <w:rsid w:val="41E75F54"/>
    <w:rsid w:val="41EB6DB4"/>
    <w:rsid w:val="41EC244C"/>
    <w:rsid w:val="41FA59DD"/>
    <w:rsid w:val="41FC3210"/>
    <w:rsid w:val="42115916"/>
    <w:rsid w:val="42283AAB"/>
    <w:rsid w:val="423E50B0"/>
    <w:rsid w:val="425C3CAF"/>
    <w:rsid w:val="426002E7"/>
    <w:rsid w:val="4279133E"/>
    <w:rsid w:val="427B56B5"/>
    <w:rsid w:val="429B655C"/>
    <w:rsid w:val="429F4867"/>
    <w:rsid w:val="42A350DC"/>
    <w:rsid w:val="42AD3511"/>
    <w:rsid w:val="42B876D7"/>
    <w:rsid w:val="42C052DA"/>
    <w:rsid w:val="42C12743"/>
    <w:rsid w:val="42DC7FA5"/>
    <w:rsid w:val="42DE73EB"/>
    <w:rsid w:val="42EA5D21"/>
    <w:rsid w:val="42F55E0F"/>
    <w:rsid w:val="42F8391A"/>
    <w:rsid w:val="43002024"/>
    <w:rsid w:val="430B71E6"/>
    <w:rsid w:val="4313140F"/>
    <w:rsid w:val="43157818"/>
    <w:rsid w:val="431A2ED0"/>
    <w:rsid w:val="4337362E"/>
    <w:rsid w:val="433C0AD9"/>
    <w:rsid w:val="435C2DD4"/>
    <w:rsid w:val="435F76D4"/>
    <w:rsid w:val="43606EE8"/>
    <w:rsid w:val="43766D78"/>
    <w:rsid w:val="43825E8E"/>
    <w:rsid w:val="438C60C3"/>
    <w:rsid w:val="43AE46B1"/>
    <w:rsid w:val="43B435BC"/>
    <w:rsid w:val="43B67D40"/>
    <w:rsid w:val="43C90ABC"/>
    <w:rsid w:val="43D60F59"/>
    <w:rsid w:val="43D6358D"/>
    <w:rsid w:val="43E61AF4"/>
    <w:rsid w:val="43EA6FF8"/>
    <w:rsid w:val="43F24C80"/>
    <w:rsid w:val="43FA1F0F"/>
    <w:rsid w:val="440313A1"/>
    <w:rsid w:val="44083C52"/>
    <w:rsid w:val="440A342C"/>
    <w:rsid w:val="440B5E9D"/>
    <w:rsid w:val="44154F1C"/>
    <w:rsid w:val="44160887"/>
    <w:rsid w:val="441B1DA2"/>
    <w:rsid w:val="441C02A4"/>
    <w:rsid w:val="44290F04"/>
    <w:rsid w:val="44365434"/>
    <w:rsid w:val="44387B6B"/>
    <w:rsid w:val="44396033"/>
    <w:rsid w:val="444168F4"/>
    <w:rsid w:val="444F4CC5"/>
    <w:rsid w:val="44723E90"/>
    <w:rsid w:val="448300B7"/>
    <w:rsid w:val="44905E4F"/>
    <w:rsid w:val="449C324D"/>
    <w:rsid w:val="44AE2C64"/>
    <w:rsid w:val="44B17267"/>
    <w:rsid w:val="44B25954"/>
    <w:rsid w:val="44B571A3"/>
    <w:rsid w:val="44B578AF"/>
    <w:rsid w:val="44BB5881"/>
    <w:rsid w:val="44BF3C17"/>
    <w:rsid w:val="44C2475D"/>
    <w:rsid w:val="44C4105B"/>
    <w:rsid w:val="44C52BC8"/>
    <w:rsid w:val="44C70D28"/>
    <w:rsid w:val="44D11A79"/>
    <w:rsid w:val="44E43637"/>
    <w:rsid w:val="44F2491C"/>
    <w:rsid w:val="44F50EE8"/>
    <w:rsid w:val="44F64EB1"/>
    <w:rsid w:val="45057185"/>
    <w:rsid w:val="45157910"/>
    <w:rsid w:val="451B4B19"/>
    <w:rsid w:val="451B643C"/>
    <w:rsid w:val="45322F46"/>
    <w:rsid w:val="45400BC0"/>
    <w:rsid w:val="454A376F"/>
    <w:rsid w:val="455C4C80"/>
    <w:rsid w:val="45617F43"/>
    <w:rsid w:val="45647681"/>
    <w:rsid w:val="45675C27"/>
    <w:rsid w:val="4572498F"/>
    <w:rsid w:val="45846931"/>
    <w:rsid w:val="458469DB"/>
    <w:rsid w:val="45871207"/>
    <w:rsid w:val="459D3251"/>
    <w:rsid w:val="45A1725C"/>
    <w:rsid w:val="45A22ECE"/>
    <w:rsid w:val="45A34A00"/>
    <w:rsid w:val="45AD37A5"/>
    <w:rsid w:val="45C20D69"/>
    <w:rsid w:val="45C2324B"/>
    <w:rsid w:val="45D077D4"/>
    <w:rsid w:val="45DD63BF"/>
    <w:rsid w:val="45EF1E60"/>
    <w:rsid w:val="45F877F1"/>
    <w:rsid w:val="4614278F"/>
    <w:rsid w:val="46163A58"/>
    <w:rsid w:val="461C30A3"/>
    <w:rsid w:val="461F2208"/>
    <w:rsid w:val="462320A0"/>
    <w:rsid w:val="462E645E"/>
    <w:rsid w:val="46307B23"/>
    <w:rsid w:val="463416CE"/>
    <w:rsid w:val="4638223A"/>
    <w:rsid w:val="463E2F07"/>
    <w:rsid w:val="46441850"/>
    <w:rsid w:val="466E0F0B"/>
    <w:rsid w:val="4673382E"/>
    <w:rsid w:val="4675674D"/>
    <w:rsid w:val="467A72EA"/>
    <w:rsid w:val="468B3062"/>
    <w:rsid w:val="469673DB"/>
    <w:rsid w:val="469F56A5"/>
    <w:rsid w:val="46A73C5A"/>
    <w:rsid w:val="46B00E81"/>
    <w:rsid w:val="46BD2976"/>
    <w:rsid w:val="46C0204D"/>
    <w:rsid w:val="46C86EBD"/>
    <w:rsid w:val="46CF3629"/>
    <w:rsid w:val="46DA4A29"/>
    <w:rsid w:val="46E26B7A"/>
    <w:rsid w:val="46E40C69"/>
    <w:rsid w:val="46EF6364"/>
    <w:rsid w:val="46F22FE0"/>
    <w:rsid w:val="46FE495F"/>
    <w:rsid w:val="470B3C00"/>
    <w:rsid w:val="470E7548"/>
    <w:rsid w:val="471911A4"/>
    <w:rsid w:val="471D64F3"/>
    <w:rsid w:val="471E3E36"/>
    <w:rsid w:val="47280FF8"/>
    <w:rsid w:val="474642EB"/>
    <w:rsid w:val="47464FC4"/>
    <w:rsid w:val="474C1532"/>
    <w:rsid w:val="475131A5"/>
    <w:rsid w:val="4751578B"/>
    <w:rsid w:val="47561544"/>
    <w:rsid w:val="476025BF"/>
    <w:rsid w:val="47667359"/>
    <w:rsid w:val="476F7EEF"/>
    <w:rsid w:val="47772819"/>
    <w:rsid w:val="477A4CA5"/>
    <w:rsid w:val="477E5C97"/>
    <w:rsid w:val="477E7524"/>
    <w:rsid w:val="47833A3E"/>
    <w:rsid w:val="4786400A"/>
    <w:rsid w:val="479A3DE3"/>
    <w:rsid w:val="47AB67B2"/>
    <w:rsid w:val="47B022D1"/>
    <w:rsid w:val="47C01F75"/>
    <w:rsid w:val="47C344FC"/>
    <w:rsid w:val="47DB202B"/>
    <w:rsid w:val="47E65C2F"/>
    <w:rsid w:val="47EB601C"/>
    <w:rsid w:val="47F664B8"/>
    <w:rsid w:val="47F76470"/>
    <w:rsid w:val="48052A48"/>
    <w:rsid w:val="48067F05"/>
    <w:rsid w:val="48082259"/>
    <w:rsid w:val="4809576B"/>
    <w:rsid w:val="481106DB"/>
    <w:rsid w:val="48170044"/>
    <w:rsid w:val="481A5198"/>
    <w:rsid w:val="48250C0B"/>
    <w:rsid w:val="4830797B"/>
    <w:rsid w:val="484A5559"/>
    <w:rsid w:val="485115E0"/>
    <w:rsid w:val="485A507F"/>
    <w:rsid w:val="486E3D48"/>
    <w:rsid w:val="48723A44"/>
    <w:rsid w:val="487E02E7"/>
    <w:rsid w:val="48993A7D"/>
    <w:rsid w:val="48A067FF"/>
    <w:rsid w:val="48A26C6C"/>
    <w:rsid w:val="48B84574"/>
    <w:rsid w:val="48C87D2A"/>
    <w:rsid w:val="48CD6635"/>
    <w:rsid w:val="48D46935"/>
    <w:rsid w:val="48E31A8E"/>
    <w:rsid w:val="48E71086"/>
    <w:rsid w:val="48F15DFA"/>
    <w:rsid w:val="4900172C"/>
    <w:rsid w:val="491451B5"/>
    <w:rsid w:val="491A53A2"/>
    <w:rsid w:val="492C6E96"/>
    <w:rsid w:val="493F499D"/>
    <w:rsid w:val="494139AE"/>
    <w:rsid w:val="494A2D41"/>
    <w:rsid w:val="4961565D"/>
    <w:rsid w:val="49657721"/>
    <w:rsid w:val="496C23AF"/>
    <w:rsid w:val="49816AC8"/>
    <w:rsid w:val="49825CBE"/>
    <w:rsid w:val="498837C4"/>
    <w:rsid w:val="49A67A57"/>
    <w:rsid w:val="49A80940"/>
    <w:rsid w:val="49AD250C"/>
    <w:rsid w:val="49B839C4"/>
    <w:rsid w:val="49BB2141"/>
    <w:rsid w:val="49C5741E"/>
    <w:rsid w:val="49E50A3B"/>
    <w:rsid w:val="49F43B8C"/>
    <w:rsid w:val="4A001EB5"/>
    <w:rsid w:val="4A0D10B0"/>
    <w:rsid w:val="4A223490"/>
    <w:rsid w:val="4A280924"/>
    <w:rsid w:val="4A2B1DEA"/>
    <w:rsid w:val="4A2D0F49"/>
    <w:rsid w:val="4A443451"/>
    <w:rsid w:val="4A483D90"/>
    <w:rsid w:val="4A497D94"/>
    <w:rsid w:val="4A712BA0"/>
    <w:rsid w:val="4A86569C"/>
    <w:rsid w:val="4A871B43"/>
    <w:rsid w:val="4A886A9B"/>
    <w:rsid w:val="4A9A792C"/>
    <w:rsid w:val="4AA56938"/>
    <w:rsid w:val="4AAE33D4"/>
    <w:rsid w:val="4ABB722F"/>
    <w:rsid w:val="4ABD625F"/>
    <w:rsid w:val="4AC01D67"/>
    <w:rsid w:val="4AC80764"/>
    <w:rsid w:val="4AE378B3"/>
    <w:rsid w:val="4AE97EBE"/>
    <w:rsid w:val="4AEB5D56"/>
    <w:rsid w:val="4AEE751D"/>
    <w:rsid w:val="4AF733EF"/>
    <w:rsid w:val="4B0633BA"/>
    <w:rsid w:val="4B071D1C"/>
    <w:rsid w:val="4B0829FF"/>
    <w:rsid w:val="4B1232DD"/>
    <w:rsid w:val="4B151D54"/>
    <w:rsid w:val="4B1C5BD6"/>
    <w:rsid w:val="4B2030CF"/>
    <w:rsid w:val="4B2A5E61"/>
    <w:rsid w:val="4B2B23B8"/>
    <w:rsid w:val="4B551754"/>
    <w:rsid w:val="4B557FFD"/>
    <w:rsid w:val="4B5A73D8"/>
    <w:rsid w:val="4B6842EC"/>
    <w:rsid w:val="4B8B3A50"/>
    <w:rsid w:val="4B911420"/>
    <w:rsid w:val="4B914690"/>
    <w:rsid w:val="4B967ECC"/>
    <w:rsid w:val="4B9801F4"/>
    <w:rsid w:val="4BAA574F"/>
    <w:rsid w:val="4BC42D90"/>
    <w:rsid w:val="4BD70D0D"/>
    <w:rsid w:val="4BE55BB9"/>
    <w:rsid w:val="4BEE2D8A"/>
    <w:rsid w:val="4C2941CA"/>
    <w:rsid w:val="4C3979DB"/>
    <w:rsid w:val="4C3D2514"/>
    <w:rsid w:val="4C3E0FF7"/>
    <w:rsid w:val="4C4128E4"/>
    <w:rsid w:val="4C451708"/>
    <w:rsid w:val="4C512C10"/>
    <w:rsid w:val="4C642696"/>
    <w:rsid w:val="4C6F5842"/>
    <w:rsid w:val="4C753405"/>
    <w:rsid w:val="4C7F23E0"/>
    <w:rsid w:val="4C834096"/>
    <w:rsid w:val="4C88625E"/>
    <w:rsid w:val="4C8D4F49"/>
    <w:rsid w:val="4C96033B"/>
    <w:rsid w:val="4C97549D"/>
    <w:rsid w:val="4CA52FBE"/>
    <w:rsid w:val="4CAB201F"/>
    <w:rsid w:val="4CAC559A"/>
    <w:rsid w:val="4CBA7E7A"/>
    <w:rsid w:val="4CC4204E"/>
    <w:rsid w:val="4CC87435"/>
    <w:rsid w:val="4CCF2F1F"/>
    <w:rsid w:val="4CD841F0"/>
    <w:rsid w:val="4CD87782"/>
    <w:rsid w:val="4CDD1206"/>
    <w:rsid w:val="4CE161B1"/>
    <w:rsid w:val="4CF06B00"/>
    <w:rsid w:val="4CF201A6"/>
    <w:rsid w:val="4CF76CE2"/>
    <w:rsid w:val="4CF813F9"/>
    <w:rsid w:val="4D0C135E"/>
    <w:rsid w:val="4D16190F"/>
    <w:rsid w:val="4D1B2635"/>
    <w:rsid w:val="4D2251B3"/>
    <w:rsid w:val="4D2867E7"/>
    <w:rsid w:val="4D2A1264"/>
    <w:rsid w:val="4D463441"/>
    <w:rsid w:val="4D6837B8"/>
    <w:rsid w:val="4D6A0811"/>
    <w:rsid w:val="4D6F6F69"/>
    <w:rsid w:val="4D776DC3"/>
    <w:rsid w:val="4D877D93"/>
    <w:rsid w:val="4D9159F5"/>
    <w:rsid w:val="4D96605A"/>
    <w:rsid w:val="4D98115A"/>
    <w:rsid w:val="4DA01148"/>
    <w:rsid w:val="4DBB5995"/>
    <w:rsid w:val="4DCC1232"/>
    <w:rsid w:val="4DCD73A9"/>
    <w:rsid w:val="4DF21DFB"/>
    <w:rsid w:val="4DFD3850"/>
    <w:rsid w:val="4E1702F3"/>
    <w:rsid w:val="4E2369FD"/>
    <w:rsid w:val="4E292A42"/>
    <w:rsid w:val="4E303544"/>
    <w:rsid w:val="4E324CEA"/>
    <w:rsid w:val="4E33408C"/>
    <w:rsid w:val="4E3603A0"/>
    <w:rsid w:val="4E520912"/>
    <w:rsid w:val="4E616840"/>
    <w:rsid w:val="4E632E37"/>
    <w:rsid w:val="4E710658"/>
    <w:rsid w:val="4E806BE9"/>
    <w:rsid w:val="4E846458"/>
    <w:rsid w:val="4EB244F5"/>
    <w:rsid w:val="4EC250AA"/>
    <w:rsid w:val="4EC43EE2"/>
    <w:rsid w:val="4EC76FC7"/>
    <w:rsid w:val="4ED64ED3"/>
    <w:rsid w:val="4EDC653A"/>
    <w:rsid w:val="4EE23ABC"/>
    <w:rsid w:val="4F0129AC"/>
    <w:rsid w:val="4F01717B"/>
    <w:rsid w:val="4F097167"/>
    <w:rsid w:val="4F0B3F97"/>
    <w:rsid w:val="4F134E5D"/>
    <w:rsid w:val="4F2563F0"/>
    <w:rsid w:val="4F2D3CC8"/>
    <w:rsid w:val="4F31020C"/>
    <w:rsid w:val="4F401FBB"/>
    <w:rsid w:val="4F4F565B"/>
    <w:rsid w:val="4F531102"/>
    <w:rsid w:val="4F576D7F"/>
    <w:rsid w:val="4F5A4BC4"/>
    <w:rsid w:val="4F5E0947"/>
    <w:rsid w:val="4F626555"/>
    <w:rsid w:val="4F710472"/>
    <w:rsid w:val="4F742A9D"/>
    <w:rsid w:val="4F7933F9"/>
    <w:rsid w:val="4F7A2231"/>
    <w:rsid w:val="4F81188C"/>
    <w:rsid w:val="4F8144A4"/>
    <w:rsid w:val="4F872A91"/>
    <w:rsid w:val="4F8731AB"/>
    <w:rsid w:val="4F8F448F"/>
    <w:rsid w:val="4F903087"/>
    <w:rsid w:val="4F945648"/>
    <w:rsid w:val="4FA92862"/>
    <w:rsid w:val="4FAA03F9"/>
    <w:rsid w:val="4FAD3702"/>
    <w:rsid w:val="4FC6748D"/>
    <w:rsid w:val="4FD14464"/>
    <w:rsid w:val="4FE20BB5"/>
    <w:rsid w:val="4FFA7287"/>
    <w:rsid w:val="500C2A64"/>
    <w:rsid w:val="501C392B"/>
    <w:rsid w:val="502C0082"/>
    <w:rsid w:val="503839AD"/>
    <w:rsid w:val="503B7294"/>
    <w:rsid w:val="50564035"/>
    <w:rsid w:val="509A6650"/>
    <w:rsid w:val="50B14CA7"/>
    <w:rsid w:val="50B42C92"/>
    <w:rsid w:val="50BB0628"/>
    <w:rsid w:val="50C46433"/>
    <w:rsid w:val="50C67426"/>
    <w:rsid w:val="50CF5689"/>
    <w:rsid w:val="50D13094"/>
    <w:rsid w:val="50E43CBD"/>
    <w:rsid w:val="50F04F61"/>
    <w:rsid w:val="510D2056"/>
    <w:rsid w:val="51161F0E"/>
    <w:rsid w:val="5118355B"/>
    <w:rsid w:val="512A08D6"/>
    <w:rsid w:val="512B081D"/>
    <w:rsid w:val="512B4746"/>
    <w:rsid w:val="51465836"/>
    <w:rsid w:val="5150314F"/>
    <w:rsid w:val="51507036"/>
    <w:rsid w:val="51526357"/>
    <w:rsid w:val="51533CC7"/>
    <w:rsid w:val="515F7EA6"/>
    <w:rsid w:val="516164B6"/>
    <w:rsid w:val="516372E4"/>
    <w:rsid w:val="516414B3"/>
    <w:rsid w:val="517003D2"/>
    <w:rsid w:val="51732F0B"/>
    <w:rsid w:val="51887C28"/>
    <w:rsid w:val="519705C8"/>
    <w:rsid w:val="51970A97"/>
    <w:rsid w:val="519B3A9C"/>
    <w:rsid w:val="51AA57C5"/>
    <w:rsid w:val="51B33439"/>
    <w:rsid w:val="51B3391D"/>
    <w:rsid w:val="51B476AF"/>
    <w:rsid w:val="51BF3B7F"/>
    <w:rsid w:val="51CB7231"/>
    <w:rsid w:val="51DE6A73"/>
    <w:rsid w:val="51E211DD"/>
    <w:rsid w:val="51F326E7"/>
    <w:rsid w:val="51F6344F"/>
    <w:rsid w:val="5203452C"/>
    <w:rsid w:val="521956B4"/>
    <w:rsid w:val="52306F10"/>
    <w:rsid w:val="523741D4"/>
    <w:rsid w:val="523924F1"/>
    <w:rsid w:val="52463294"/>
    <w:rsid w:val="52473222"/>
    <w:rsid w:val="524C1ED0"/>
    <w:rsid w:val="524E3C68"/>
    <w:rsid w:val="5252693E"/>
    <w:rsid w:val="525B21B3"/>
    <w:rsid w:val="526B4E6E"/>
    <w:rsid w:val="5288723F"/>
    <w:rsid w:val="528928B0"/>
    <w:rsid w:val="529D62AB"/>
    <w:rsid w:val="52A43268"/>
    <w:rsid w:val="52A764C0"/>
    <w:rsid w:val="52AF691C"/>
    <w:rsid w:val="52C716E5"/>
    <w:rsid w:val="52C73CB6"/>
    <w:rsid w:val="52CF5BD6"/>
    <w:rsid w:val="52D45422"/>
    <w:rsid w:val="52DA7FE9"/>
    <w:rsid w:val="52DB6BD7"/>
    <w:rsid w:val="52E02DB1"/>
    <w:rsid w:val="52E15A71"/>
    <w:rsid w:val="52E64FBD"/>
    <w:rsid w:val="52ED5A18"/>
    <w:rsid w:val="530C65D4"/>
    <w:rsid w:val="531D31DE"/>
    <w:rsid w:val="532049B3"/>
    <w:rsid w:val="5322043D"/>
    <w:rsid w:val="532448ED"/>
    <w:rsid w:val="53267816"/>
    <w:rsid w:val="5328016C"/>
    <w:rsid w:val="5328483A"/>
    <w:rsid w:val="532D0EE3"/>
    <w:rsid w:val="5335299E"/>
    <w:rsid w:val="53361AE6"/>
    <w:rsid w:val="533C018A"/>
    <w:rsid w:val="534578C9"/>
    <w:rsid w:val="5347639A"/>
    <w:rsid w:val="53484122"/>
    <w:rsid w:val="534E13AE"/>
    <w:rsid w:val="5368555C"/>
    <w:rsid w:val="537629B5"/>
    <w:rsid w:val="53784CAC"/>
    <w:rsid w:val="537B6AB8"/>
    <w:rsid w:val="53807D7E"/>
    <w:rsid w:val="538556C1"/>
    <w:rsid w:val="53866318"/>
    <w:rsid w:val="539D07D4"/>
    <w:rsid w:val="53A2157C"/>
    <w:rsid w:val="53A7222E"/>
    <w:rsid w:val="53A96CE0"/>
    <w:rsid w:val="53C548B5"/>
    <w:rsid w:val="53C87335"/>
    <w:rsid w:val="53D25C65"/>
    <w:rsid w:val="53DE3597"/>
    <w:rsid w:val="53EF6E85"/>
    <w:rsid w:val="53F050F7"/>
    <w:rsid w:val="54026475"/>
    <w:rsid w:val="540D2DB1"/>
    <w:rsid w:val="541D42DA"/>
    <w:rsid w:val="54265DCC"/>
    <w:rsid w:val="54516A6D"/>
    <w:rsid w:val="54564BA3"/>
    <w:rsid w:val="545A23E4"/>
    <w:rsid w:val="545D2A76"/>
    <w:rsid w:val="547A60B3"/>
    <w:rsid w:val="547C69F2"/>
    <w:rsid w:val="548352CB"/>
    <w:rsid w:val="548B79F3"/>
    <w:rsid w:val="54900F96"/>
    <w:rsid w:val="54990495"/>
    <w:rsid w:val="549D3984"/>
    <w:rsid w:val="54A13644"/>
    <w:rsid w:val="54AE498A"/>
    <w:rsid w:val="54C94C70"/>
    <w:rsid w:val="54D509EC"/>
    <w:rsid w:val="54D73DC0"/>
    <w:rsid w:val="54D75123"/>
    <w:rsid w:val="54EA6BFC"/>
    <w:rsid w:val="550443D4"/>
    <w:rsid w:val="55093E22"/>
    <w:rsid w:val="55235CE9"/>
    <w:rsid w:val="552D16A7"/>
    <w:rsid w:val="553266E7"/>
    <w:rsid w:val="553413DD"/>
    <w:rsid w:val="5534277C"/>
    <w:rsid w:val="5535009D"/>
    <w:rsid w:val="55367F4D"/>
    <w:rsid w:val="553A13A9"/>
    <w:rsid w:val="55440B0E"/>
    <w:rsid w:val="55494A31"/>
    <w:rsid w:val="554B1F27"/>
    <w:rsid w:val="554F089E"/>
    <w:rsid w:val="55730BCA"/>
    <w:rsid w:val="55794F8B"/>
    <w:rsid w:val="557B4C8B"/>
    <w:rsid w:val="558A5F58"/>
    <w:rsid w:val="558D782E"/>
    <w:rsid w:val="558F42FA"/>
    <w:rsid w:val="55951C70"/>
    <w:rsid w:val="55BB4B52"/>
    <w:rsid w:val="55BD21C4"/>
    <w:rsid w:val="55BD7FF4"/>
    <w:rsid w:val="55CB1CAC"/>
    <w:rsid w:val="55D11067"/>
    <w:rsid w:val="55D15F89"/>
    <w:rsid w:val="55DF0733"/>
    <w:rsid w:val="55E23F12"/>
    <w:rsid w:val="55EA6D1D"/>
    <w:rsid w:val="55EC6FF4"/>
    <w:rsid w:val="55EE1E4A"/>
    <w:rsid w:val="55EE45E5"/>
    <w:rsid w:val="560E662A"/>
    <w:rsid w:val="561C497D"/>
    <w:rsid w:val="562026C7"/>
    <w:rsid w:val="56211BC6"/>
    <w:rsid w:val="562E27BC"/>
    <w:rsid w:val="56411DE1"/>
    <w:rsid w:val="56436541"/>
    <w:rsid w:val="56597936"/>
    <w:rsid w:val="565A3745"/>
    <w:rsid w:val="5664519E"/>
    <w:rsid w:val="56674043"/>
    <w:rsid w:val="56877E83"/>
    <w:rsid w:val="56890707"/>
    <w:rsid w:val="5694199B"/>
    <w:rsid w:val="56B50793"/>
    <w:rsid w:val="56D87655"/>
    <w:rsid w:val="56DC7D13"/>
    <w:rsid w:val="56DD7F29"/>
    <w:rsid w:val="56DF393F"/>
    <w:rsid w:val="56F267E1"/>
    <w:rsid w:val="56F54041"/>
    <w:rsid w:val="57036935"/>
    <w:rsid w:val="571145A9"/>
    <w:rsid w:val="571324AB"/>
    <w:rsid w:val="571859CD"/>
    <w:rsid w:val="571E6EC9"/>
    <w:rsid w:val="57211E57"/>
    <w:rsid w:val="57271B76"/>
    <w:rsid w:val="57290486"/>
    <w:rsid w:val="574056CA"/>
    <w:rsid w:val="574133DD"/>
    <w:rsid w:val="57495B53"/>
    <w:rsid w:val="57555665"/>
    <w:rsid w:val="575F3DA0"/>
    <w:rsid w:val="57741E6F"/>
    <w:rsid w:val="577838C7"/>
    <w:rsid w:val="577A51D7"/>
    <w:rsid w:val="578E0E4C"/>
    <w:rsid w:val="5798597C"/>
    <w:rsid w:val="579A4B3E"/>
    <w:rsid w:val="57A13973"/>
    <w:rsid w:val="57AB1756"/>
    <w:rsid w:val="57BA40E0"/>
    <w:rsid w:val="57C05330"/>
    <w:rsid w:val="57C12F93"/>
    <w:rsid w:val="57E27EE1"/>
    <w:rsid w:val="57E46B48"/>
    <w:rsid w:val="57F86A47"/>
    <w:rsid w:val="57FA2D1D"/>
    <w:rsid w:val="5801289D"/>
    <w:rsid w:val="58033F83"/>
    <w:rsid w:val="58034FDF"/>
    <w:rsid w:val="58051F1B"/>
    <w:rsid w:val="58131876"/>
    <w:rsid w:val="581669AF"/>
    <w:rsid w:val="582825BC"/>
    <w:rsid w:val="582A0100"/>
    <w:rsid w:val="582A6F6D"/>
    <w:rsid w:val="58461CAA"/>
    <w:rsid w:val="5846712E"/>
    <w:rsid w:val="584E4B11"/>
    <w:rsid w:val="58572E7D"/>
    <w:rsid w:val="585A5186"/>
    <w:rsid w:val="58687B2D"/>
    <w:rsid w:val="586C05B7"/>
    <w:rsid w:val="587B333A"/>
    <w:rsid w:val="587F5229"/>
    <w:rsid w:val="58872DB5"/>
    <w:rsid w:val="588E3958"/>
    <w:rsid w:val="589236BD"/>
    <w:rsid w:val="58957BD9"/>
    <w:rsid w:val="58A03185"/>
    <w:rsid w:val="58A66184"/>
    <w:rsid w:val="58A74E2C"/>
    <w:rsid w:val="58AD0CEA"/>
    <w:rsid w:val="58B50A9E"/>
    <w:rsid w:val="58C213D0"/>
    <w:rsid w:val="58C66A99"/>
    <w:rsid w:val="58CA2633"/>
    <w:rsid w:val="58D108AB"/>
    <w:rsid w:val="58F14B54"/>
    <w:rsid w:val="58F8323F"/>
    <w:rsid w:val="58F96100"/>
    <w:rsid w:val="58FF3938"/>
    <w:rsid w:val="59010103"/>
    <w:rsid w:val="590848BC"/>
    <w:rsid w:val="5917423E"/>
    <w:rsid w:val="594F2AE6"/>
    <w:rsid w:val="59523F34"/>
    <w:rsid w:val="59565A07"/>
    <w:rsid w:val="596A1652"/>
    <w:rsid w:val="59754192"/>
    <w:rsid w:val="59826013"/>
    <w:rsid w:val="599312D8"/>
    <w:rsid w:val="59A83A62"/>
    <w:rsid w:val="59AE6DF4"/>
    <w:rsid w:val="59AF2D7A"/>
    <w:rsid w:val="59BD41FF"/>
    <w:rsid w:val="59C62A60"/>
    <w:rsid w:val="59C761F8"/>
    <w:rsid w:val="59CF237D"/>
    <w:rsid w:val="59CF35AC"/>
    <w:rsid w:val="59D66FEC"/>
    <w:rsid w:val="59D71098"/>
    <w:rsid w:val="59D93084"/>
    <w:rsid w:val="59DF4667"/>
    <w:rsid w:val="59E268FB"/>
    <w:rsid w:val="59E539F6"/>
    <w:rsid w:val="5A033A0A"/>
    <w:rsid w:val="5A055252"/>
    <w:rsid w:val="5A082B87"/>
    <w:rsid w:val="5A0C31B3"/>
    <w:rsid w:val="5A0D6A16"/>
    <w:rsid w:val="5A2B68D2"/>
    <w:rsid w:val="5A2C141A"/>
    <w:rsid w:val="5A2F6ABD"/>
    <w:rsid w:val="5A415650"/>
    <w:rsid w:val="5A5105C3"/>
    <w:rsid w:val="5A5925FE"/>
    <w:rsid w:val="5A5A54FE"/>
    <w:rsid w:val="5A70416F"/>
    <w:rsid w:val="5A751708"/>
    <w:rsid w:val="5A76708B"/>
    <w:rsid w:val="5A8654CC"/>
    <w:rsid w:val="5A8D164F"/>
    <w:rsid w:val="5AA8046E"/>
    <w:rsid w:val="5AAD6717"/>
    <w:rsid w:val="5AB032EE"/>
    <w:rsid w:val="5AC13BE8"/>
    <w:rsid w:val="5AD218F0"/>
    <w:rsid w:val="5B006684"/>
    <w:rsid w:val="5B0B15C9"/>
    <w:rsid w:val="5B0C78F5"/>
    <w:rsid w:val="5B1523FA"/>
    <w:rsid w:val="5B2D08E4"/>
    <w:rsid w:val="5B2E1668"/>
    <w:rsid w:val="5B37123E"/>
    <w:rsid w:val="5B39471A"/>
    <w:rsid w:val="5B451FAC"/>
    <w:rsid w:val="5B500A59"/>
    <w:rsid w:val="5B506AC3"/>
    <w:rsid w:val="5B526958"/>
    <w:rsid w:val="5B536466"/>
    <w:rsid w:val="5B6305F1"/>
    <w:rsid w:val="5B68723A"/>
    <w:rsid w:val="5B6E2CE2"/>
    <w:rsid w:val="5B743189"/>
    <w:rsid w:val="5B84328E"/>
    <w:rsid w:val="5B8D7DE4"/>
    <w:rsid w:val="5B930D6A"/>
    <w:rsid w:val="5B941671"/>
    <w:rsid w:val="5B957C9A"/>
    <w:rsid w:val="5BA36A06"/>
    <w:rsid w:val="5BA8773F"/>
    <w:rsid w:val="5BA93B43"/>
    <w:rsid w:val="5BB67C27"/>
    <w:rsid w:val="5BB97332"/>
    <w:rsid w:val="5BBC6476"/>
    <w:rsid w:val="5BCF72D3"/>
    <w:rsid w:val="5BD06812"/>
    <w:rsid w:val="5BD24314"/>
    <w:rsid w:val="5BD734B1"/>
    <w:rsid w:val="5BEA796C"/>
    <w:rsid w:val="5BF12BF0"/>
    <w:rsid w:val="5BF25CF3"/>
    <w:rsid w:val="5BF96A75"/>
    <w:rsid w:val="5C0C6577"/>
    <w:rsid w:val="5C1C4A54"/>
    <w:rsid w:val="5C1D6C33"/>
    <w:rsid w:val="5C211073"/>
    <w:rsid w:val="5C284801"/>
    <w:rsid w:val="5C2F7B0C"/>
    <w:rsid w:val="5C305DF7"/>
    <w:rsid w:val="5C331AF1"/>
    <w:rsid w:val="5C3A1AFB"/>
    <w:rsid w:val="5C3D01F5"/>
    <w:rsid w:val="5C3D2513"/>
    <w:rsid w:val="5C3E3F1B"/>
    <w:rsid w:val="5C4E4EC4"/>
    <w:rsid w:val="5C69733D"/>
    <w:rsid w:val="5C74658F"/>
    <w:rsid w:val="5C7933F4"/>
    <w:rsid w:val="5C8C7C44"/>
    <w:rsid w:val="5C987128"/>
    <w:rsid w:val="5C9B3B66"/>
    <w:rsid w:val="5CAB4B60"/>
    <w:rsid w:val="5CB6039E"/>
    <w:rsid w:val="5CBF06B9"/>
    <w:rsid w:val="5CC10696"/>
    <w:rsid w:val="5CC724C1"/>
    <w:rsid w:val="5CCC2C10"/>
    <w:rsid w:val="5CDA79EE"/>
    <w:rsid w:val="5CDD1115"/>
    <w:rsid w:val="5CE8652B"/>
    <w:rsid w:val="5CE96A5A"/>
    <w:rsid w:val="5CE97062"/>
    <w:rsid w:val="5CF30676"/>
    <w:rsid w:val="5CFA66B6"/>
    <w:rsid w:val="5D041DC0"/>
    <w:rsid w:val="5D053C9B"/>
    <w:rsid w:val="5D11373C"/>
    <w:rsid w:val="5D155469"/>
    <w:rsid w:val="5D1B79E4"/>
    <w:rsid w:val="5D3210B9"/>
    <w:rsid w:val="5D346E0B"/>
    <w:rsid w:val="5D3953FB"/>
    <w:rsid w:val="5D49196D"/>
    <w:rsid w:val="5D5929B6"/>
    <w:rsid w:val="5D604556"/>
    <w:rsid w:val="5D6A1E8D"/>
    <w:rsid w:val="5D6F2E3B"/>
    <w:rsid w:val="5D80134B"/>
    <w:rsid w:val="5D901E98"/>
    <w:rsid w:val="5DA03427"/>
    <w:rsid w:val="5DA12B26"/>
    <w:rsid w:val="5DB43190"/>
    <w:rsid w:val="5DD67321"/>
    <w:rsid w:val="5DF242AA"/>
    <w:rsid w:val="5DF90388"/>
    <w:rsid w:val="5E0914A4"/>
    <w:rsid w:val="5E325F47"/>
    <w:rsid w:val="5E3C6C0B"/>
    <w:rsid w:val="5E3F4424"/>
    <w:rsid w:val="5E433908"/>
    <w:rsid w:val="5E504848"/>
    <w:rsid w:val="5E596E47"/>
    <w:rsid w:val="5E5B1BBA"/>
    <w:rsid w:val="5E640B4C"/>
    <w:rsid w:val="5E7E794E"/>
    <w:rsid w:val="5E8421F4"/>
    <w:rsid w:val="5E857C28"/>
    <w:rsid w:val="5E943315"/>
    <w:rsid w:val="5E99403E"/>
    <w:rsid w:val="5EB5647F"/>
    <w:rsid w:val="5ECB7BF2"/>
    <w:rsid w:val="5EF24373"/>
    <w:rsid w:val="5F123402"/>
    <w:rsid w:val="5F15489F"/>
    <w:rsid w:val="5F160E8A"/>
    <w:rsid w:val="5F1B18E3"/>
    <w:rsid w:val="5F1B6750"/>
    <w:rsid w:val="5F2E502C"/>
    <w:rsid w:val="5F3B04C3"/>
    <w:rsid w:val="5F3F41A6"/>
    <w:rsid w:val="5F5D633D"/>
    <w:rsid w:val="5F5F2A5D"/>
    <w:rsid w:val="5F6A70E7"/>
    <w:rsid w:val="5F7413ED"/>
    <w:rsid w:val="5F74277E"/>
    <w:rsid w:val="5F780810"/>
    <w:rsid w:val="5F7A5CD9"/>
    <w:rsid w:val="5F817E11"/>
    <w:rsid w:val="5F8B1A8D"/>
    <w:rsid w:val="5F9E1BE7"/>
    <w:rsid w:val="5FA76A91"/>
    <w:rsid w:val="5FB527E3"/>
    <w:rsid w:val="5FC8352F"/>
    <w:rsid w:val="5FCE245F"/>
    <w:rsid w:val="5FD32219"/>
    <w:rsid w:val="5FDC1B9B"/>
    <w:rsid w:val="5FE35BEC"/>
    <w:rsid w:val="5FF74A8C"/>
    <w:rsid w:val="5FFB1252"/>
    <w:rsid w:val="5FFD0D26"/>
    <w:rsid w:val="600F14C7"/>
    <w:rsid w:val="60130301"/>
    <w:rsid w:val="601354E9"/>
    <w:rsid w:val="603043EF"/>
    <w:rsid w:val="60434231"/>
    <w:rsid w:val="604D59E9"/>
    <w:rsid w:val="6053446B"/>
    <w:rsid w:val="6081097B"/>
    <w:rsid w:val="60830074"/>
    <w:rsid w:val="60870B21"/>
    <w:rsid w:val="60881979"/>
    <w:rsid w:val="6095223F"/>
    <w:rsid w:val="60972537"/>
    <w:rsid w:val="609B0D13"/>
    <w:rsid w:val="60A869EE"/>
    <w:rsid w:val="60AC0C65"/>
    <w:rsid w:val="60D33850"/>
    <w:rsid w:val="60DD07BF"/>
    <w:rsid w:val="60E9103E"/>
    <w:rsid w:val="610526AE"/>
    <w:rsid w:val="610C1445"/>
    <w:rsid w:val="611E245A"/>
    <w:rsid w:val="61262679"/>
    <w:rsid w:val="61545B6D"/>
    <w:rsid w:val="6163412A"/>
    <w:rsid w:val="616C773E"/>
    <w:rsid w:val="6175587B"/>
    <w:rsid w:val="61763288"/>
    <w:rsid w:val="61981920"/>
    <w:rsid w:val="61A335E1"/>
    <w:rsid w:val="61A359FF"/>
    <w:rsid w:val="61A7500F"/>
    <w:rsid w:val="61B63461"/>
    <w:rsid w:val="61BD00F1"/>
    <w:rsid w:val="61C02FF5"/>
    <w:rsid w:val="61D50D4A"/>
    <w:rsid w:val="61D55291"/>
    <w:rsid w:val="61DB6C55"/>
    <w:rsid w:val="61EE19CC"/>
    <w:rsid w:val="61F354C2"/>
    <w:rsid w:val="61FB4D41"/>
    <w:rsid w:val="62096635"/>
    <w:rsid w:val="620E5D8A"/>
    <w:rsid w:val="62125083"/>
    <w:rsid w:val="62262E7A"/>
    <w:rsid w:val="6231003C"/>
    <w:rsid w:val="62366488"/>
    <w:rsid w:val="62373BB8"/>
    <w:rsid w:val="62376C34"/>
    <w:rsid w:val="623B63B7"/>
    <w:rsid w:val="623F4920"/>
    <w:rsid w:val="624A1B49"/>
    <w:rsid w:val="624E45D8"/>
    <w:rsid w:val="6250617C"/>
    <w:rsid w:val="62520DCA"/>
    <w:rsid w:val="62666F47"/>
    <w:rsid w:val="62690F67"/>
    <w:rsid w:val="627A370F"/>
    <w:rsid w:val="62936A51"/>
    <w:rsid w:val="62990512"/>
    <w:rsid w:val="62B25649"/>
    <w:rsid w:val="62BC6E00"/>
    <w:rsid w:val="62C56FE5"/>
    <w:rsid w:val="62C7240E"/>
    <w:rsid w:val="62DE407B"/>
    <w:rsid w:val="62EA423D"/>
    <w:rsid w:val="630031BE"/>
    <w:rsid w:val="630E78F0"/>
    <w:rsid w:val="63103FC7"/>
    <w:rsid w:val="63160CAE"/>
    <w:rsid w:val="631652DA"/>
    <w:rsid w:val="631659CF"/>
    <w:rsid w:val="631D3111"/>
    <w:rsid w:val="63204A36"/>
    <w:rsid w:val="63250A4F"/>
    <w:rsid w:val="632E1C39"/>
    <w:rsid w:val="635E2E6B"/>
    <w:rsid w:val="6361690C"/>
    <w:rsid w:val="636B1005"/>
    <w:rsid w:val="63733461"/>
    <w:rsid w:val="637E3BE7"/>
    <w:rsid w:val="63850E8E"/>
    <w:rsid w:val="638C4CDE"/>
    <w:rsid w:val="63905FCF"/>
    <w:rsid w:val="639E7C73"/>
    <w:rsid w:val="63A20961"/>
    <w:rsid w:val="63A20A78"/>
    <w:rsid w:val="63A853FB"/>
    <w:rsid w:val="63A873BF"/>
    <w:rsid w:val="63C03C2F"/>
    <w:rsid w:val="63C75B92"/>
    <w:rsid w:val="63CA29B9"/>
    <w:rsid w:val="63D3253C"/>
    <w:rsid w:val="63F60575"/>
    <w:rsid w:val="63F97961"/>
    <w:rsid w:val="63FC36B6"/>
    <w:rsid w:val="640E3524"/>
    <w:rsid w:val="640F7FA3"/>
    <w:rsid w:val="64102D47"/>
    <w:rsid w:val="64280937"/>
    <w:rsid w:val="64294638"/>
    <w:rsid w:val="642F435C"/>
    <w:rsid w:val="64307255"/>
    <w:rsid w:val="64410116"/>
    <w:rsid w:val="64412FC5"/>
    <w:rsid w:val="6457497B"/>
    <w:rsid w:val="6475495F"/>
    <w:rsid w:val="64A37D80"/>
    <w:rsid w:val="64B73716"/>
    <w:rsid w:val="64BD7A01"/>
    <w:rsid w:val="64C07244"/>
    <w:rsid w:val="64C733BD"/>
    <w:rsid w:val="64C97B3D"/>
    <w:rsid w:val="64CC31B8"/>
    <w:rsid w:val="64CD75B9"/>
    <w:rsid w:val="64D85F5A"/>
    <w:rsid w:val="64DC4AC2"/>
    <w:rsid w:val="64EC6C69"/>
    <w:rsid w:val="64EE07A4"/>
    <w:rsid w:val="64F032A0"/>
    <w:rsid w:val="64FD759D"/>
    <w:rsid w:val="65041A55"/>
    <w:rsid w:val="65096401"/>
    <w:rsid w:val="65122976"/>
    <w:rsid w:val="651F1D9A"/>
    <w:rsid w:val="6527096C"/>
    <w:rsid w:val="6528351F"/>
    <w:rsid w:val="65327258"/>
    <w:rsid w:val="653F00AD"/>
    <w:rsid w:val="654B1DF1"/>
    <w:rsid w:val="65544D25"/>
    <w:rsid w:val="6566344B"/>
    <w:rsid w:val="656A573C"/>
    <w:rsid w:val="65763127"/>
    <w:rsid w:val="657C6579"/>
    <w:rsid w:val="65886A1A"/>
    <w:rsid w:val="65905186"/>
    <w:rsid w:val="65937E61"/>
    <w:rsid w:val="659E6DB8"/>
    <w:rsid w:val="65A35E61"/>
    <w:rsid w:val="65A62DB8"/>
    <w:rsid w:val="65B06EA7"/>
    <w:rsid w:val="65B12C47"/>
    <w:rsid w:val="65BB367F"/>
    <w:rsid w:val="65BB456E"/>
    <w:rsid w:val="65BD0945"/>
    <w:rsid w:val="65CA48D5"/>
    <w:rsid w:val="65CC4699"/>
    <w:rsid w:val="65DA1825"/>
    <w:rsid w:val="65E55DC7"/>
    <w:rsid w:val="65F55180"/>
    <w:rsid w:val="65FF17BA"/>
    <w:rsid w:val="660518AD"/>
    <w:rsid w:val="662E458E"/>
    <w:rsid w:val="66332E9E"/>
    <w:rsid w:val="666B46E5"/>
    <w:rsid w:val="66784164"/>
    <w:rsid w:val="66843C27"/>
    <w:rsid w:val="668702F8"/>
    <w:rsid w:val="668A358B"/>
    <w:rsid w:val="669F7AEB"/>
    <w:rsid w:val="66A22294"/>
    <w:rsid w:val="66B167D9"/>
    <w:rsid w:val="66B718F6"/>
    <w:rsid w:val="66C6028C"/>
    <w:rsid w:val="66F35B25"/>
    <w:rsid w:val="66FD34E6"/>
    <w:rsid w:val="66FE30D6"/>
    <w:rsid w:val="67087440"/>
    <w:rsid w:val="670B02A7"/>
    <w:rsid w:val="6710077F"/>
    <w:rsid w:val="671B2EF2"/>
    <w:rsid w:val="671E6E94"/>
    <w:rsid w:val="6732010A"/>
    <w:rsid w:val="67406F41"/>
    <w:rsid w:val="67491334"/>
    <w:rsid w:val="675B6F05"/>
    <w:rsid w:val="675F10E8"/>
    <w:rsid w:val="676C01EA"/>
    <w:rsid w:val="67721F8C"/>
    <w:rsid w:val="677A3AA5"/>
    <w:rsid w:val="677C0BF7"/>
    <w:rsid w:val="677D2510"/>
    <w:rsid w:val="677E2968"/>
    <w:rsid w:val="679E7A1F"/>
    <w:rsid w:val="67AF353A"/>
    <w:rsid w:val="67AF466A"/>
    <w:rsid w:val="67B36D91"/>
    <w:rsid w:val="67CC34D2"/>
    <w:rsid w:val="67CD4770"/>
    <w:rsid w:val="67CE0EA2"/>
    <w:rsid w:val="67DF5131"/>
    <w:rsid w:val="67E0527D"/>
    <w:rsid w:val="67E31422"/>
    <w:rsid w:val="67E762FE"/>
    <w:rsid w:val="67EA4D75"/>
    <w:rsid w:val="67ED06C7"/>
    <w:rsid w:val="67F8136D"/>
    <w:rsid w:val="680B3317"/>
    <w:rsid w:val="681307AD"/>
    <w:rsid w:val="682C3322"/>
    <w:rsid w:val="684529C8"/>
    <w:rsid w:val="68570DC2"/>
    <w:rsid w:val="68654E87"/>
    <w:rsid w:val="6868422B"/>
    <w:rsid w:val="68714DA6"/>
    <w:rsid w:val="68847A53"/>
    <w:rsid w:val="68933621"/>
    <w:rsid w:val="689614C6"/>
    <w:rsid w:val="68A864AF"/>
    <w:rsid w:val="68CA6804"/>
    <w:rsid w:val="68F65828"/>
    <w:rsid w:val="68FB2AD3"/>
    <w:rsid w:val="690220BD"/>
    <w:rsid w:val="69030DDF"/>
    <w:rsid w:val="690D50EE"/>
    <w:rsid w:val="690F05AB"/>
    <w:rsid w:val="6912744C"/>
    <w:rsid w:val="69187AE4"/>
    <w:rsid w:val="691B499B"/>
    <w:rsid w:val="691F5EA8"/>
    <w:rsid w:val="69273460"/>
    <w:rsid w:val="693144B4"/>
    <w:rsid w:val="69336BFC"/>
    <w:rsid w:val="6939372F"/>
    <w:rsid w:val="693D697E"/>
    <w:rsid w:val="694078E4"/>
    <w:rsid w:val="694F15B3"/>
    <w:rsid w:val="695276CE"/>
    <w:rsid w:val="69566EEA"/>
    <w:rsid w:val="69611825"/>
    <w:rsid w:val="696E6A02"/>
    <w:rsid w:val="69797C2C"/>
    <w:rsid w:val="69820EE7"/>
    <w:rsid w:val="69823C91"/>
    <w:rsid w:val="69826BA8"/>
    <w:rsid w:val="698A1E75"/>
    <w:rsid w:val="6998191E"/>
    <w:rsid w:val="699D3999"/>
    <w:rsid w:val="699F6DC2"/>
    <w:rsid w:val="69A21317"/>
    <w:rsid w:val="69B22D4F"/>
    <w:rsid w:val="69B3536F"/>
    <w:rsid w:val="69BB0121"/>
    <w:rsid w:val="69BF1493"/>
    <w:rsid w:val="69C5778C"/>
    <w:rsid w:val="69C953F4"/>
    <w:rsid w:val="69D15066"/>
    <w:rsid w:val="69E55D04"/>
    <w:rsid w:val="69E71CBB"/>
    <w:rsid w:val="69F914F6"/>
    <w:rsid w:val="6A07169A"/>
    <w:rsid w:val="6A17577E"/>
    <w:rsid w:val="6A187CA9"/>
    <w:rsid w:val="6A1904ED"/>
    <w:rsid w:val="6A4E63D2"/>
    <w:rsid w:val="6A5B4180"/>
    <w:rsid w:val="6A5C7F7B"/>
    <w:rsid w:val="6A5F597B"/>
    <w:rsid w:val="6A667425"/>
    <w:rsid w:val="6A72023C"/>
    <w:rsid w:val="6A733C91"/>
    <w:rsid w:val="6A810F76"/>
    <w:rsid w:val="6A835F76"/>
    <w:rsid w:val="6A892BBB"/>
    <w:rsid w:val="6A934155"/>
    <w:rsid w:val="6A951B62"/>
    <w:rsid w:val="6A977D6C"/>
    <w:rsid w:val="6A981DCD"/>
    <w:rsid w:val="6AB71A6D"/>
    <w:rsid w:val="6ABE3C82"/>
    <w:rsid w:val="6AE65368"/>
    <w:rsid w:val="6AEB598C"/>
    <w:rsid w:val="6B013AF9"/>
    <w:rsid w:val="6B0B7BB9"/>
    <w:rsid w:val="6B197FFC"/>
    <w:rsid w:val="6B1C3891"/>
    <w:rsid w:val="6B2906E3"/>
    <w:rsid w:val="6B3F28EF"/>
    <w:rsid w:val="6B4C5F2C"/>
    <w:rsid w:val="6B4C71CA"/>
    <w:rsid w:val="6B526514"/>
    <w:rsid w:val="6B561562"/>
    <w:rsid w:val="6B5A2A48"/>
    <w:rsid w:val="6B620C02"/>
    <w:rsid w:val="6B702C55"/>
    <w:rsid w:val="6B743F45"/>
    <w:rsid w:val="6B792121"/>
    <w:rsid w:val="6B8019CD"/>
    <w:rsid w:val="6B8F7643"/>
    <w:rsid w:val="6B9A4DEC"/>
    <w:rsid w:val="6BAA3072"/>
    <w:rsid w:val="6BB4311A"/>
    <w:rsid w:val="6BCE7A05"/>
    <w:rsid w:val="6BD91BFB"/>
    <w:rsid w:val="6BF561C2"/>
    <w:rsid w:val="6BFC560A"/>
    <w:rsid w:val="6BFF45AB"/>
    <w:rsid w:val="6C081D85"/>
    <w:rsid w:val="6C0B6EFE"/>
    <w:rsid w:val="6C26529C"/>
    <w:rsid w:val="6C337910"/>
    <w:rsid w:val="6C404FA0"/>
    <w:rsid w:val="6C4B4E38"/>
    <w:rsid w:val="6C5343CE"/>
    <w:rsid w:val="6C554309"/>
    <w:rsid w:val="6C5643DD"/>
    <w:rsid w:val="6C6A42F4"/>
    <w:rsid w:val="6C727D8C"/>
    <w:rsid w:val="6C804214"/>
    <w:rsid w:val="6CB56876"/>
    <w:rsid w:val="6CBD79C2"/>
    <w:rsid w:val="6CC419F3"/>
    <w:rsid w:val="6CC469B5"/>
    <w:rsid w:val="6CC52465"/>
    <w:rsid w:val="6CC5648B"/>
    <w:rsid w:val="6CCC3EC6"/>
    <w:rsid w:val="6CE97F64"/>
    <w:rsid w:val="6CEB0E2F"/>
    <w:rsid w:val="6CF549E6"/>
    <w:rsid w:val="6CFA1076"/>
    <w:rsid w:val="6CFB6311"/>
    <w:rsid w:val="6D0913FB"/>
    <w:rsid w:val="6D191CDD"/>
    <w:rsid w:val="6D22611B"/>
    <w:rsid w:val="6D2B6ED3"/>
    <w:rsid w:val="6D564DD4"/>
    <w:rsid w:val="6D5E77D6"/>
    <w:rsid w:val="6D6D3F94"/>
    <w:rsid w:val="6D7454FD"/>
    <w:rsid w:val="6D751B26"/>
    <w:rsid w:val="6D7E1BB3"/>
    <w:rsid w:val="6D8E051F"/>
    <w:rsid w:val="6D94495C"/>
    <w:rsid w:val="6D950152"/>
    <w:rsid w:val="6D967A6A"/>
    <w:rsid w:val="6D9919F3"/>
    <w:rsid w:val="6DA31ABE"/>
    <w:rsid w:val="6DB00D8D"/>
    <w:rsid w:val="6DB52BC3"/>
    <w:rsid w:val="6DD63486"/>
    <w:rsid w:val="6DE62D4F"/>
    <w:rsid w:val="6DF06E6A"/>
    <w:rsid w:val="6E000876"/>
    <w:rsid w:val="6E014891"/>
    <w:rsid w:val="6E097405"/>
    <w:rsid w:val="6E101629"/>
    <w:rsid w:val="6E145A7C"/>
    <w:rsid w:val="6E160D9C"/>
    <w:rsid w:val="6E382BD8"/>
    <w:rsid w:val="6E4501D9"/>
    <w:rsid w:val="6E4662DC"/>
    <w:rsid w:val="6E511E37"/>
    <w:rsid w:val="6E5B554A"/>
    <w:rsid w:val="6E5C7D35"/>
    <w:rsid w:val="6E674912"/>
    <w:rsid w:val="6E6A4764"/>
    <w:rsid w:val="6E746D80"/>
    <w:rsid w:val="6E9821A1"/>
    <w:rsid w:val="6EA2047A"/>
    <w:rsid w:val="6EB14DAE"/>
    <w:rsid w:val="6EEC2156"/>
    <w:rsid w:val="6EF76E3B"/>
    <w:rsid w:val="6F19317E"/>
    <w:rsid w:val="6F19696A"/>
    <w:rsid w:val="6F1A6C7B"/>
    <w:rsid w:val="6F2E4584"/>
    <w:rsid w:val="6F721BEC"/>
    <w:rsid w:val="6F7826CF"/>
    <w:rsid w:val="6F8F70CC"/>
    <w:rsid w:val="6F972CFB"/>
    <w:rsid w:val="6F9A3481"/>
    <w:rsid w:val="6F9F2DC4"/>
    <w:rsid w:val="6FAA3674"/>
    <w:rsid w:val="6FB07698"/>
    <w:rsid w:val="6FB8657C"/>
    <w:rsid w:val="6FC13E77"/>
    <w:rsid w:val="6FDB7436"/>
    <w:rsid w:val="6FDF3A89"/>
    <w:rsid w:val="6FE07F82"/>
    <w:rsid w:val="6FEB35BA"/>
    <w:rsid w:val="6FF2376F"/>
    <w:rsid w:val="6FF32858"/>
    <w:rsid w:val="6FF81393"/>
    <w:rsid w:val="70003C65"/>
    <w:rsid w:val="70005178"/>
    <w:rsid w:val="70052F32"/>
    <w:rsid w:val="70065B25"/>
    <w:rsid w:val="7022547F"/>
    <w:rsid w:val="70244739"/>
    <w:rsid w:val="70296D61"/>
    <w:rsid w:val="70305E41"/>
    <w:rsid w:val="704D5C5C"/>
    <w:rsid w:val="705512D8"/>
    <w:rsid w:val="70565E69"/>
    <w:rsid w:val="706D4E67"/>
    <w:rsid w:val="708014F1"/>
    <w:rsid w:val="709826CC"/>
    <w:rsid w:val="70A40930"/>
    <w:rsid w:val="70A7716A"/>
    <w:rsid w:val="70AA59AD"/>
    <w:rsid w:val="70B8391A"/>
    <w:rsid w:val="70C278F5"/>
    <w:rsid w:val="70D55D00"/>
    <w:rsid w:val="70DC06A6"/>
    <w:rsid w:val="70DD4BB8"/>
    <w:rsid w:val="70F9524E"/>
    <w:rsid w:val="70FF1E43"/>
    <w:rsid w:val="71051DD1"/>
    <w:rsid w:val="71092536"/>
    <w:rsid w:val="710F3080"/>
    <w:rsid w:val="712251D1"/>
    <w:rsid w:val="715B4FF1"/>
    <w:rsid w:val="715C0436"/>
    <w:rsid w:val="716213EE"/>
    <w:rsid w:val="7165132D"/>
    <w:rsid w:val="716D18D5"/>
    <w:rsid w:val="71720E78"/>
    <w:rsid w:val="71805813"/>
    <w:rsid w:val="7188634B"/>
    <w:rsid w:val="71904773"/>
    <w:rsid w:val="71992AB4"/>
    <w:rsid w:val="719D60F4"/>
    <w:rsid w:val="71B95C18"/>
    <w:rsid w:val="71BB16C3"/>
    <w:rsid w:val="71BB2F52"/>
    <w:rsid w:val="71BB467B"/>
    <w:rsid w:val="71BD3980"/>
    <w:rsid w:val="71C417B3"/>
    <w:rsid w:val="71C95092"/>
    <w:rsid w:val="71D012DA"/>
    <w:rsid w:val="71DF630D"/>
    <w:rsid w:val="71E63697"/>
    <w:rsid w:val="71E8318F"/>
    <w:rsid w:val="7202528F"/>
    <w:rsid w:val="72074EF7"/>
    <w:rsid w:val="721179A6"/>
    <w:rsid w:val="72317074"/>
    <w:rsid w:val="723472E2"/>
    <w:rsid w:val="72386A0D"/>
    <w:rsid w:val="724445AC"/>
    <w:rsid w:val="724D4E05"/>
    <w:rsid w:val="725356EF"/>
    <w:rsid w:val="726C5886"/>
    <w:rsid w:val="72714FF5"/>
    <w:rsid w:val="727262A0"/>
    <w:rsid w:val="72806500"/>
    <w:rsid w:val="728A0E5C"/>
    <w:rsid w:val="72A30A18"/>
    <w:rsid w:val="72A73849"/>
    <w:rsid w:val="72A84BC9"/>
    <w:rsid w:val="72AD340B"/>
    <w:rsid w:val="72B12D64"/>
    <w:rsid w:val="72F7152C"/>
    <w:rsid w:val="72FA1ED6"/>
    <w:rsid w:val="72FE21A1"/>
    <w:rsid w:val="73073673"/>
    <w:rsid w:val="73124BBA"/>
    <w:rsid w:val="732C3B50"/>
    <w:rsid w:val="73354371"/>
    <w:rsid w:val="733D3183"/>
    <w:rsid w:val="73432F84"/>
    <w:rsid w:val="734D4E6B"/>
    <w:rsid w:val="7351687C"/>
    <w:rsid w:val="735C71B3"/>
    <w:rsid w:val="735E41FD"/>
    <w:rsid w:val="7362520C"/>
    <w:rsid w:val="737816A8"/>
    <w:rsid w:val="737C58BE"/>
    <w:rsid w:val="737E7075"/>
    <w:rsid w:val="73937D3A"/>
    <w:rsid w:val="73A31C75"/>
    <w:rsid w:val="73AE3CBE"/>
    <w:rsid w:val="73AF49BD"/>
    <w:rsid w:val="73B526C0"/>
    <w:rsid w:val="73BB0BD6"/>
    <w:rsid w:val="73BF0F54"/>
    <w:rsid w:val="73E154A0"/>
    <w:rsid w:val="73F641AB"/>
    <w:rsid w:val="73F92E98"/>
    <w:rsid w:val="740E2030"/>
    <w:rsid w:val="74144EA0"/>
    <w:rsid w:val="741D661B"/>
    <w:rsid w:val="74291CE9"/>
    <w:rsid w:val="742A3BDB"/>
    <w:rsid w:val="74347BB6"/>
    <w:rsid w:val="743A3D1F"/>
    <w:rsid w:val="744426E2"/>
    <w:rsid w:val="74493ADA"/>
    <w:rsid w:val="745466A7"/>
    <w:rsid w:val="745A3775"/>
    <w:rsid w:val="74601BD6"/>
    <w:rsid w:val="74734300"/>
    <w:rsid w:val="74745450"/>
    <w:rsid w:val="74750914"/>
    <w:rsid w:val="74785503"/>
    <w:rsid w:val="74822038"/>
    <w:rsid w:val="748C29E9"/>
    <w:rsid w:val="74AB4551"/>
    <w:rsid w:val="74B94487"/>
    <w:rsid w:val="74CF7B92"/>
    <w:rsid w:val="74D16789"/>
    <w:rsid w:val="74E0285E"/>
    <w:rsid w:val="74E41E18"/>
    <w:rsid w:val="74EE7A3F"/>
    <w:rsid w:val="74F4751F"/>
    <w:rsid w:val="74F94A87"/>
    <w:rsid w:val="74F97E05"/>
    <w:rsid w:val="75004BAA"/>
    <w:rsid w:val="751968C4"/>
    <w:rsid w:val="752341C1"/>
    <w:rsid w:val="75421F7F"/>
    <w:rsid w:val="755172C5"/>
    <w:rsid w:val="755529D0"/>
    <w:rsid w:val="7567351D"/>
    <w:rsid w:val="756902C0"/>
    <w:rsid w:val="75692C6E"/>
    <w:rsid w:val="75713410"/>
    <w:rsid w:val="757C1012"/>
    <w:rsid w:val="759B6AFB"/>
    <w:rsid w:val="759E4EA7"/>
    <w:rsid w:val="75B43863"/>
    <w:rsid w:val="75B56907"/>
    <w:rsid w:val="75C068A9"/>
    <w:rsid w:val="75DB4086"/>
    <w:rsid w:val="75E417B2"/>
    <w:rsid w:val="75F14D1F"/>
    <w:rsid w:val="76065366"/>
    <w:rsid w:val="760F0D75"/>
    <w:rsid w:val="76132FE4"/>
    <w:rsid w:val="761E1E3C"/>
    <w:rsid w:val="7634039F"/>
    <w:rsid w:val="763656E0"/>
    <w:rsid w:val="763C3EA3"/>
    <w:rsid w:val="76400507"/>
    <w:rsid w:val="76415D0D"/>
    <w:rsid w:val="76424A56"/>
    <w:rsid w:val="764440D9"/>
    <w:rsid w:val="76516FCB"/>
    <w:rsid w:val="765C674B"/>
    <w:rsid w:val="768B4A6A"/>
    <w:rsid w:val="768E55DA"/>
    <w:rsid w:val="76915C0C"/>
    <w:rsid w:val="769F6C8C"/>
    <w:rsid w:val="76A0160E"/>
    <w:rsid w:val="76A54445"/>
    <w:rsid w:val="76BD097A"/>
    <w:rsid w:val="76BF1817"/>
    <w:rsid w:val="76C5313B"/>
    <w:rsid w:val="76C83E62"/>
    <w:rsid w:val="76D64223"/>
    <w:rsid w:val="76D64463"/>
    <w:rsid w:val="76E30140"/>
    <w:rsid w:val="76E61D96"/>
    <w:rsid w:val="76F754DC"/>
    <w:rsid w:val="77060A14"/>
    <w:rsid w:val="77156BD3"/>
    <w:rsid w:val="77211302"/>
    <w:rsid w:val="77323672"/>
    <w:rsid w:val="77363120"/>
    <w:rsid w:val="775F3709"/>
    <w:rsid w:val="777C2047"/>
    <w:rsid w:val="777E72EB"/>
    <w:rsid w:val="77837BFC"/>
    <w:rsid w:val="7786058D"/>
    <w:rsid w:val="77872A68"/>
    <w:rsid w:val="7795400E"/>
    <w:rsid w:val="77A378A5"/>
    <w:rsid w:val="77A95C32"/>
    <w:rsid w:val="77AB1F47"/>
    <w:rsid w:val="77AF0621"/>
    <w:rsid w:val="77B63286"/>
    <w:rsid w:val="77E17B5D"/>
    <w:rsid w:val="77E25EB5"/>
    <w:rsid w:val="77F8029D"/>
    <w:rsid w:val="780D0AF4"/>
    <w:rsid w:val="78106987"/>
    <w:rsid w:val="781B54E5"/>
    <w:rsid w:val="78260A22"/>
    <w:rsid w:val="782746AD"/>
    <w:rsid w:val="783212C7"/>
    <w:rsid w:val="78324765"/>
    <w:rsid w:val="783B622A"/>
    <w:rsid w:val="783D3668"/>
    <w:rsid w:val="784063F8"/>
    <w:rsid w:val="78555C36"/>
    <w:rsid w:val="785B044D"/>
    <w:rsid w:val="785F7AC3"/>
    <w:rsid w:val="78617FD5"/>
    <w:rsid w:val="78850D1E"/>
    <w:rsid w:val="78854964"/>
    <w:rsid w:val="78976963"/>
    <w:rsid w:val="78981E14"/>
    <w:rsid w:val="78A15B30"/>
    <w:rsid w:val="78A16DC0"/>
    <w:rsid w:val="78A64E78"/>
    <w:rsid w:val="78BC4079"/>
    <w:rsid w:val="78C83FC5"/>
    <w:rsid w:val="78CB79FF"/>
    <w:rsid w:val="78D163F7"/>
    <w:rsid w:val="78DD52D7"/>
    <w:rsid w:val="78E22358"/>
    <w:rsid w:val="78E8789F"/>
    <w:rsid w:val="78E96FB7"/>
    <w:rsid w:val="78F04942"/>
    <w:rsid w:val="78F51C92"/>
    <w:rsid w:val="78FC5DA2"/>
    <w:rsid w:val="78FE568A"/>
    <w:rsid w:val="78FF5438"/>
    <w:rsid w:val="78FF75C8"/>
    <w:rsid w:val="790A5D98"/>
    <w:rsid w:val="790D76E0"/>
    <w:rsid w:val="7914182E"/>
    <w:rsid w:val="794E1E8C"/>
    <w:rsid w:val="794E6DA1"/>
    <w:rsid w:val="796140E6"/>
    <w:rsid w:val="7963001B"/>
    <w:rsid w:val="796411F3"/>
    <w:rsid w:val="79782668"/>
    <w:rsid w:val="797D7C7B"/>
    <w:rsid w:val="798473C1"/>
    <w:rsid w:val="799C2E75"/>
    <w:rsid w:val="79A74D06"/>
    <w:rsid w:val="79A917D5"/>
    <w:rsid w:val="79AE2B3C"/>
    <w:rsid w:val="79F866D7"/>
    <w:rsid w:val="7A001DE4"/>
    <w:rsid w:val="7A0432AA"/>
    <w:rsid w:val="7A0D5030"/>
    <w:rsid w:val="7A1F0B92"/>
    <w:rsid w:val="7A2F0FE2"/>
    <w:rsid w:val="7A3B0D02"/>
    <w:rsid w:val="7A3C0448"/>
    <w:rsid w:val="7A412007"/>
    <w:rsid w:val="7A462225"/>
    <w:rsid w:val="7A4B1579"/>
    <w:rsid w:val="7A560120"/>
    <w:rsid w:val="7A843B58"/>
    <w:rsid w:val="7A8951F2"/>
    <w:rsid w:val="7A9416E5"/>
    <w:rsid w:val="7A9F5588"/>
    <w:rsid w:val="7AA8509F"/>
    <w:rsid w:val="7AAF3A90"/>
    <w:rsid w:val="7AB01D8D"/>
    <w:rsid w:val="7ABE4F6D"/>
    <w:rsid w:val="7ABF15A2"/>
    <w:rsid w:val="7AC8595C"/>
    <w:rsid w:val="7AD83D61"/>
    <w:rsid w:val="7AD8638B"/>
    <w:rsid w:val="7ADA1199"/>
    <w:rsid w:val="7AE04EF0"/>
    <w:rsid w:val="7AE66DF9"/>
    <w:rsid w:val="7AE9138D"/>
    <w:rsid w:val="7AF21D7B"/>
    <w:rsid w:val="7AF30762"/>
    <w:rsid w:val="7B0831DB"/>
    <w:rsid w:val="7B127C9A"/>
    <w:rsid w:val="7B132239"/>
    <w:rsid w:val="7B14085D"/>
    <w:rsid w:val="7B2F3F0A"/>
    <w:rsid w:val="7B3525E5"/>
    <w:rsid w:val="7B3B4883"/>
    <w:rsid w:val="7B4F6860"/>
    <w:rsid w:val="7B616B8F"/>
    <w:rsid w:val="7B722CB0"/>
    <w:rsid w:val="7B77268D"/>
    <w:rsid w:val="7B7D6711"/>
    <w:rsid w:val="7B7F209E"/>
    <w:rsid w:val="7B854D5B"/>
    <w:rsid w:val="7B8E67ED"/>
    <w:rsid w:val="7B990D55"/>
    <w:rsid w:val="7BA41B18"/>
    <w:rsid w:val="7BA521B3"/>
    <w:rsid w:val="7BAF270A"/>
    <w:rsid w:val="7BBE34FB"/>
    <w:rsid w:val="7BC27BB4"/>
    <w:rsid w:val="7BCE26A5"/>
    <w:rsid w:val="7BD22250"/>
    <w:rsid w:val="7BD449BF"/>
    <w:rsid w:val="7BDC1CE3"/>
    <w:rsid w:val="7BE7137F"/>
    <w:rsid w:val="7BF15191"/>
    <w:rsid w:val="7BF333D1"/>
    <w:rsid w:val="7BFA0DC0"/>
    <w:rsid w:val="7C036F42"/>
    <w:rsid w:val="7C18182D"/>
    <w:rsid w:val="7C1E48E8"/>
    <w:rsid w:val="7C3D63E5"/>
    <w:rsid w:val="7C3E73F2"/>
    <w:rsid w:val="7C4F3233"/>
    <w:rsid w:val="7C5146EE"/>
    <w:rsid w:val="7C5579CB"/>
    <w:rsid w:val="7C5A7434"/>
    <w:rsid w:val="7C6F2369"/>
    <w:rsid w:val="7C8A0A6B"/>
    <w:rsid w:val="7C8C4745"/>
    <w:rsid w:val="7C930BAE"/>
    <w:rsid w:val="7CBF7665"/>
    <w:rsid w:val="7CBF7924"/>
    <w:rsid w:val="7CCB2B42"/>
    <w:rsid w:val="7CDF2E23"/>
    <w:rsid w:val="7CFC37A3"/>
    <w:rsid w:val="7D0522E0"/>
    <w:rsid w:val="7D176CD4"/>
    <w:rsid w:val="7D18193F"/>
    <w:rsid w:val="7D322DDD"/>
    <w:rsid w:val="7D3C36D7"/>
    <w:rsid w:val="7D4E6D0D"/>
    <w:rsid w:val="7D6D7F9D"/>
    <w:rsid w:val="7D737ECC"/>
    <w:rsid w:val="7D7F4D51"/>
    <w:rsid w:val="7D8354C7"/>
    <w:rsid w:val="7D941C0F"/>
    <w:rsid w:val="7DA5040A"/>
    <w:rsid w:val="7DAB67A3"/>
    <w:rsid w:val="7DB44B27"/>
    <w:rsid w:val="7DBC531A"/>
    <w:rsid w:val="7DC92892"/>
    <w:rsid w:val="7DDC5561"/>
    <w:rsid w:val="7DE805EC"/>
    <w:rsid w:val="7DE87DC6"/>
    <w:rsid w:val="7E090646"/>
    <w:rsid w:val="7E0B3264"/>
    <w:rsid w:val="7E180D00"/>
    <w:rsid w:val="7E1A5F33"/>
    <w:rsid w:val="7E1B1677"/>
    <w:rsid w:val="7E291639"/>
    <w:rsid w:val="7E2A3C9B"/>
    <w:rsid w:val="7E4C0278"/>
    <w:rsid w:val="7E554F28"/>
    <w:rsid w:val="7E582A5A"/>
    <w:rsid w:val="7E705793"/>
    <w:rsid w:val="7E851695"/>
    <w:rsid w:val="7E865444"/>
    <w:rsid w:val="7E8B3300"/>
    <w:rsid w:val="7E970A59"/>
    <w:rsid w:val="7EAF7104"/>
    <w:rsid w:val="7EB270C2"/>
    <w:rsid w:val="7EBA7CA0"/>
    <w:rsid w:val="7EC47F3B"/>
    <w:rsid w:val="7ECB20C5"/>
    <w:rsid w:val="7ED9614C"/>
    <w:rsid w:val="7EEC2601"/>
    <w:rsid w:val="7F020D98"/>
    <w:rsid w:val="7F0E419C"/>
    <w:rsid w:val="7F1A430A"/>
    <w:rsid w:val="7F1A7380"/>
    <w:rsid w:val="7F1B6A1F"/>
    <w:rsid w:val="7F1C3521"/>
    <w:rsid w:val="7F2970D9"/>
    <w:rsid w:val="7F2C2C1A"/>
    <w:rsid w:val="7F2D384F"/>
    <w:rsid w:val="7F304C02"/>
    <w:rsid w:val="7F341C62"/>
    <w:rsid w:val="7F497E6B"/>
    <w:rsid w:val="7F5B5150"/>
    <w:rsid w:val="7F5C2611"/>
    <w:rsid w:val="7F631CD8"/>
    <w:rsid w:val="7F7815B7"/>
    <w:rsid w:val="7F8D6516"/>
    <w:rsid w:val="7F9075B7"/>
    <w:rsid w:val="7F9614FF"/>
    <w:rsid w:val="7F997BE5"/>
    <w:rsid w:val="7F9C2851"/>
    <w:rsid w:val="7F9C3B32"/>
    <w:rsid w:val="7FB37C08"/>
    <w:rsid w:val="7FB834F2"/>
    <w:rsid w:val="7FCB421A"/>
    <w:rsid w:val="7FCF058D"/>
    <w:rsid w:val="7FDB160D"/>
    <w:rsid w:val="7FDE5C9E"/>
    <w:rsid w:val="7FE33497"/>
    <w:rsid w:val="7FE655FC"/>
    <w:rsid w:val="7FE677B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Balloon Text Char"/>
    <w:basedOn w:val="58"/>
    <w:link w:val="36"/>
    <w:qFormat/>
    <w:uiPriority w:val="0"/>
    <w:rPr>
      <w:kern w:val="2"/>
      <w:sz w:val="18"/>
      <w:szCs w:val="18"/>
    </w:rPr>
  </w:style>
  <w:style w:type="paragraph" w:customStyle="1" w:styleId="67">
    <w:name w:val="列出段落1"/>
    <w:basedOn w:val="1"/>
    <w:link w:val="272"/>
    <w:unhideWhenUsed/>
    <w:qFormat/>
    <w:uiPriority w:val="99"/>
    <w:pPr>
      <w:ind w:firstLine="420" w:firstLineChars="200"/>
    </w:pPr>
  </w:style>
  <w:style w:type="character" w:customStyle="1" w:styleId="68">
    <w:name w:val="Document Map Char"/>
    <w:basedOn w:val="58"/>
    <w:link w:val="23"/>
    <w:qFormat/>
    <w:uiPriority w:val="0"/>
    <w:rPr>
      <w:rFonts w:ascii="宋体"/>
      <w:kern w:val="2"/>
      <w:sz w:val="18"/>
      <w:szCs w:val="18"/>
    </w:rPr>
  </w:style>
  <w:style w:type="character" w:customStyle="1" w:styleId="69">
    <w:name w:val="Heading 1 Char"/>
    <w:basedOn w:val="58"/>
    <w:link w:val="2"/>
    <w:qFormat/>
    <w:uiPriority w:val="0"/>
    <w:rPr>
      <w:b/>
      <w:bCs/>
      <w:kern w:val="44"/>
      <w:sz w:val="44"/>
      <w:szCs w:val="44"/>
    </w:rPr>
  </w:style>
  <w:style w:type="character" w:customStyle="1" w:styleId="70">
    <w:name w:val="Heading 2 Char"/>
    <w:basedOn w:val="58"/>
    <w:link w:val="3"/>
    <w:qFormat/>
    <w:uiPriority w:val="0"/>
    <w:rPr>
      <w:rFonts w:ascii="Arial" w:hAnsi="Arial" w:eastAsia="MS Mincho"/>
      <w:sz w:val="32"/>
      <w:szCs w:val="32"/>
      <w:lang w:val="en-GB"/>
    </w:rPr>
  </w:style>
  <w:style w:type="character" w:customStyle="1" w:styleId="71">
    <w:name w:val="Heading 3 Char"/>
    <w:basedOn w:val="58"/>
    <w:link w:val="4"/>
    <w:qFormat/>
    <w:uiPriority w:val="0"/>
    <w:rPr>
      <w:b/>
      <w:bCs/>
      <w:kern w:val="2"/>
      <w:sz w:val="32"/>
      <w:szCs w:val="32"/>
    </w:rPr>
  </w:style>
  <w:style w:type="character" w:customStyle="1" w:styleId="72">
    <w:name w:val="Heading 4 Char"/>
    <w:basedOn w:val="58"/>
    <w:link w:val="5"/>
    <w:qFormat/>
    <w:uiPriority w:val="0"/>
    <w:rPr>
      <w:rFonts w:ascii="Arial" w:hAnsi="Arial" w:eastAsia="黑体"/>
      <w:b/>
      <w:kern w:val="2"/>
      <w:sz w:val="28"/>
      <w:szCs w:val="24"/>
    </w:rPr>
  </w:style>
  <w:style w:type="character" w:customStyle="1" w:styleId="73">
    <w:name w:val="Heading 5 Char"/>
    <w:basedOn w:val="58"/>
    <w:link w:val="6"/>
    <w:qFormat/>
    <w:uiPriority w:val="0"/>
    <w:rPr>
      <w:b/>
      <w:kern w:val="2"/>
      <w:sz w:val="28"/>
      <w:szCs w:val="24"/>
    </w:rPr>
  </w:style>
  <w:style w:type="character" w:customStyle="1" w:styleId="74">
    <w:name w:val="Heading 6 Char"/>
    <w:basedOn w:val="58"/>
    <w:link w:val="7"/>
    <w:qFormat/>
    <w:uiPriority w:val="0"/>
    <w:rPr>
      <w:rFonts w:ascii="Arial" w:hAnsi="Arial" w:eastAsia="黑体"/>
      <w:b/>
      <w:kern w:val="2"/>
      <w:sz w:val="24"/>
      <w:szCs w:val="24"/>
    </w:rPr>
  </w:style>
  <w:style w:type="character" w:customStyle="1" w:styleId="75">
    <w:name w:val="Heading 7 Char"/>
    <w:basedOn w:val="58"/>
    <w:link w:val="8"/>
    <w:qFormat/>
    <w:uiPriority w:val="0"/>
    <w:rPr>
      <w:b/>
      <w:kern w:val="2"/>
      <w:sz w:val="24"/>
      <w:szCs w:val="24"/>
    </w:rPr>
  </w:style>
  <w:style w:type="character" w:customStyle="1" w:styleId="76">
    <w:name w:val="Heading 8 Char"/>
    <w:basedOn w:val="58"/>
    <w:link w:val="9"/>
    <w:qFormat/>
    <w:uiPriority w:val="0"/>
    <w:rPr>
      <w:rFonts w:ascii="Arial" w:hAnsi="Arial" w:eastAsia="黑体"/>
      <w:kern w:val="2"/>
      <w:sz w:val="24"/>
      <w:szCs w:val="24"/>
    </w:rPr>
  </w:style>
  <w:style w:type="character" w:customStyle="1" w:styleId="77">
    <w:name w:val="Heading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Comment Subject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7"/>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Plain Text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Footnote Text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3"/>
    <w:qFormat/>
    <w:uiPriority w:val="0"/>
    <w:pPr>
      <w:tabs>
        <w:tab w:val="left" w:pos="0"/>
        <w:tab w:val="left" w:pos="360"/>
      </w:tabs>
      <w:spacing w:beforeLines="5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3"/>
    <w:next w:val="43"/>
    <w:qFormat/>
    <w:uiPriority w:val="0"/>
    <w:pPr>
      <w:ind w:firstLine="360"/>
    </w:pPr>
    <w:rPr>
      <w:sz w:val="18"/>
    </w:rPr>
  </w:style>
  <w:style w:type="paragraph" w:customStyle="1" w:styleId="201">
    <w:name w:val="图标脚注说明"/>
    <w:basedOn w:val="43"/>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3"/>
    <w:qFormat/>
    <w:uiPriority w:val="0"/>
    <w:pPr>
      <w:tabs>
        <w:tab w:val="left" w:pos="1304"/>
      </w:tabs>
      <w:spacing w:beforeLines="5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6"/>
    <w:qFormat/>
    <w:uiPriority w:val="0"/>
  </w:style>
  <w:style w:type="paragraph" w:customStyle="1" w:styleId="215">
    <w:name w:val="其他发布日期"/>
    <w:basedOn w:val="165"/>
    <w:qFormat/>
    <w:uiPriority w:val="0"/>
  </w:style>
  <w:style w:type="paragraph" w:customStyle="1" w:styleId="216">
    <w:name w:val="B4"/>
    <w:basedOn w:val="47"/>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3"/>
    <w:qFormat/>
    <w:uiPriority w:val="0"/>
    <w:pPr>
      <w:spacing w:line="14" w:lineRule="exact"/>
      <w:ind w:left="811" w:hanging="448"/>
      <w:jc w:val="center"/>
      <w:outlineLvl w:val="0"/>
    </w:pPr>
    <w:rPr>
      <w:color w:val="FFFFFF"/>
    </w:rPr>
  </w:style>
  <w:style w:type="paragraph" w:customStyle="1" w:styleId="221">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2">
    <w:name w:val="附录标题"/>
    <w:basedOn w:val="43"/>
    <w:next w:val="43"/>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8"/>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09F462-084C-43ED-9096-C028A4D2DA9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5</Pages>
  <Words>1164</Words>
  <Characters>6640</Characters>
  <Lines>55</Lines>
  <Paragraphs>15</Paragraphs>
  <TotalTime>16</TotalTime>
  <ScaleCrop>false</ScaleCrop>
  <LinksUpToDate>false</LinksUpToDate>
  <CharactersWithSpaces>7789</CharactersWithSpaces>
  <Application>WPS Office_11.1.0.8573_F1E327BC-269C-435d-A152-05C5408002CA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2017-09-22T11:22:00Z</dcterms:created>
  <dc:creator>10033860</dc:creator>
  <cp:lastModifiedBy>ZTE</cp:lastModifiedBy>
  <cp:lastPrinted>2113-01-01T00:00:00Z</cp:lastPrinted>
  <dcterms:modified xsi:type="dcterms:W3CDTF">2019-05-03T02:51:03Z</dcterms:modified>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